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lang w:val="fr-FR"/>
        </w:rPr>
      </w:pPr>
      <w:r>
        <w:rPr>
          <w:b/>
          <w:color w:val="17365D"/>
          <w:sz w:val="68"/>
          <w:lang w:val="fr-FR"/>
        </w:rPr>
        <w:t>LE CFG</w:t>
      </w:r>
    </w:p>
    <w:p>
      <w:pPr>
        <w:pStyle w:val="Normal"/>
        <w:jc w:val="center"/>
        <w:rPr>
          <w:lang w:val="fr-FR"/>
        </w:rPr>
      </w:pPr>
      <w:r>
        <w:rPr>
          <w:b/>
          <w:color w:val="2F75B5"/>
          <w:sz w:val="36"/>
          <w:lang w:val="fr-FR"/>
        </w:rPr>
        <w:t>Certificat de formation générale</w:t>
      </w:r>
    </w:p>
    <w:p>
      <w:pPr>
        <w:pStyle w:val="Normal"/>
        <w:jc w:val="center"/>
        <w:rPr>
          <w:lang w:val="fr-FR"/>
        </w:rPr>
      </w:pPr>
      <w:r>
        <w:rPr>
          <w:lang w:val="fr-FR"/>
        </w:rPr>
      </w:r>
    </w:p>
    <w:tbl>
      <w:tblPr>
        <w:tblW w:w="10653" w:type="dxa"/>
        <w:jc w:val="center"/>
        <w:tblInd w:w="0" w:type="dxa"/>
        <w:tblLayout w:type="fixed"/>
        <w:tblCellMar>
          <w:top w:w="180" w:type="dxa"/>
          <w:start w:w="120" w:type="dxa"/>
          <w:bottom w:w="180" w:type="dxa"/>
          <w:end w:w="120" w:type="dxa"/>
        </w:tblCellMar>
        <w:tblLook w:val="04a0" w:firstRow="1" w:noVBand="1" w:lastRow="0" w:firstColumn="1" w:lastColumn="0" w:noHBand="0"/>
      </w:tblPr>
      <w:tblGrid>
        <w:gridCol w:w="3551"/>
        <w:gridCol w:w="3551"/>
        <w:gridCol w:w="3551"/>
      </w:tblGrid>
      <w:tr>
        <w:trPr/>
        <w:tc>
          <w:tcPr>
            <w:tcW w:w="3551" w:type="dxa"/>
            <w:tcBorders/>
            <w:shd w:color="auto" w:fill="DDEBF7" w:val="clear"/>
          </w:tcPr>
          <w:p>
            <w:pPr>
              <w:pStyle w:val="Normal"/>
              <w:spacing w:before="0" w:after="200"/>
              <w:jc w:val="center"/>
              <w:rPr>
                <w:lang w:val="fr-FR"/>
              </w:rPr>
            </w:pPr>
            <w:r>
              <w:rPr>
                <w:b/>
                <w:color w:val="17365D"/>
                <w:sz w:val="26"/>
                <w:lang w:val="fr-FR"/>
              </w:rPr>
              <w:t>1. AU COLLÈGE</w:t>
            </w:r>
            <w:r>
              <w:rPr>
                <w:lang w:val="fr-FR"/>
              </w:rPr>
              <w:br/>
            </w:r>
            <w:r>
              <w:rPr>
                <w:sz w:val="20"/>
                <w:lang w:val="fr-FR"/>
              </w:rPr>
              <w:t>Les enseignants évaluent les compétences</w:t>
            </w:r>
          </w:p>
        </w:tc>
        <w:tc>
          <w:tcPr>
            <w:tcW w:w="3551" w:type="dxa"/>
            <w:tcBorders/>
            <w:shd w:color="auto" w:fill="FCE4D6" w:val="clear"/>
          </w:tcPr>
          <w:p>
            <w:pPr>
              <w:pStyle w:val="Normal"/>
              <w:spacing w:before="0" w:after="200"/>
              <w:jc w:val="center"/>
              <w:rPr>
                <w:lang w:val="fr-FR"/>
              </w:rPr>
            </w:pPr>
            <w:r>
              <w:rPr>
                <w:b/>
                <w:color w:val="17365D"/>
                <w:sz w:val="26"/>
                <w:lang w:val="fr-FR"/>
              </w:rPr>
              <w:t>2. À L'ORAL</w:t>
            </w:r>
            <w:r>
              <w:rPr>
                <w:lang w:val="fr-FR"/>
              </w:rPr>
              <w:br/>
            </w:r>
            <w:r>
              <w:rPr>
                <w:sz w:val="20"/>
                <w:lang w:val="fr-FR"/>
              </w:rPr>
              <w:t>20 minutes avec un jury</w:t>
            </w:r>
          </w:p>
        </w:tc>
        <w:tc>
          <w:tcPr>
            <w:tcW w:w="3551" w:type="dxa"/>
            <w:tcBorders/>
            <w:shd w:color="auto" w:fill="E2F0D9" w:val="clear"/>
          </w:tcPr>
          <w:p>
            <w:pPr>
              <w:pStyle w:val="Normal"/>
              <w:spacing w:before="0" w:after="200"/>
              <w:jc w:val="center"/>
              <w:rPr>
                <w:lang w:val="fr-FR"/>
              </w:rPr>
            </w:pPr>
            <w:r>
              <w:rPr>
                <w:b/>
                <w:color w:val="17365D"/>
                <w:sz w:val="26"/>
                <w:lang w:val="fr-FR"/>
              </w:rPr>
              <w:t>3. LE DIPLÔME</w:t>
            </w:r>
            <w:r>
              <w:rPr>
                <w:lang w:val="fr-FR"/>
              </w:rPr>
              <w:br/>
            </w:r>
            <w:r>
              <w:rPr>
                <w:sz w:val="20"/>
                <w:lang w:val="fr-FR"/>
              </w:rPr>
              <w:t>À partir de 200 points sur 400</w:t>
            </w:r>
          </w:p>
        </w:tc>
      </w:tr>
    </w:tbl>
    <w:p>
      <w:pPr>
        <w:pStyle w:val="Normal"/>
        <w:rPr>
          <w:lang w:val="fr-FR"/>
        </w:rPr>
      </w:pPr>
      <w:r>
        <w:rPr>
          <w:lang w:val="fr-FR"/>
        </w:rPr>
      </w:r>
    </w:p>
    <w:tbl>
      <w:tblPr>
        <w:tblW w:w="10652" w:type="dxa"/>
        <w:jc w:val="center"/>
        <w:tblInd w:w="0" w:type="dxa"/>
        <w:tblLayout w:type="fixed"/>
        <w:tblCellMar>
          <w:top w:w="150" w:type="dxa"/>
          <w:start w:w="150" w:type="dxa"/>
          <w:bottom w:w="150" w:type="dxa"/>
          <w:end w:w="150" w:type="dxa"/>
        </w:tblCellMar>
        <w:tblLook w:val="04a0" w:firstRow="1" w:noVBand="1" w:lastRow="0" w:firstColumn="1" w:lastColumn="0" w:noHBand="0"/>
      </w:tblPr>
      <w:tblGrid>
        <w:gridCol w:w="5326"/>
        <w:gridCol w:w="5326"/>
      </w:tblGrid>
      <w:tr>
        <w:trPr/>
        <w:tc>
          <w:tcPr>
            <w:tcW w:w="5326" w:type="dxa"/>
            <w:tcBorders/>
            <w:shd w:color="auto" w:fill="FFF2CC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/>
                <w:color w:val="17365D"/>
                <w:sz w:val="48"/>
              </w:rPr>
              <w:t>CFG</w:t>
            </w:r>
          </w:p>
        </w:tc>
        <w:tc>
          <w:tcPr>
            <w:tcW w:w="5326" w:type="dxa"/>
            <w:tcBorders/>
            <w:shd w:color="auto" w:fill="FFF2CC" w:val="clear"/>
            <w:vAlign w:val="center"/>
          </w:tcPr>
          <w:p>
            <w:pPr>
              <w:pStyle w:val="Normal"/>
              <w:spacing w:before="0" w:after="200"/>
              <w:rPr>
                <w:lang w:val="fr-FR"/>
              </w:rPr>
            </w:pPr>
            <w:r>
              <w:rPr>
                <w:b/>
                <w:color w:val="17365D"/>
                <w:sz w:val="26"/>
                <w:lang w:val="fr-FR"/>
              </w:rPr>
              <w:t>En une phrase</w:t>
            </w:r>
            <w:r>
              <w:rPr>
                <w:lang w:val="fr-FR"/>
              </w:rPr>
              <w:br/>
            </w:r>
            <w:r>
              <w:rPr>
                <w:color w:val="222222"/>
                <w:lang w:val="fr-FR"/>
              </w:rPr>
              <w:t xml:space="preserve">Le CFG est un diplôme national qui valide des connaissances et des compétences attendues </w:t>
            </w:r>
            <w:r>
              <w:rPr>
                <w:b/>
                <w:bCs/>
                <w:color w:val="222222"/>
                <w:lang w:val="fr-FR"/>
              </w:rPr>
              <w:t>en fin de cycle 3</w:t>
            </w:r>
            <w:r>
              <w:rPr>
                <w:color w:val="222222"/>
                <w:lang w:val="fr-FR"/>
              </w:rPr>
              <w:t>, ainsi que la capacité à communiquer et à se situer dans un environnement social ou professionnel.</w:t>
            </w:r>
          </w:p>
        </w:tc>
      </w:tr>
    </w:tbl>
    <w:p>
      <w:pPr>
        <w:pStyle w:val="Normal"/>
        <w:spacing w:before="0" w:after="20"/>
        <w:rPr>
          <w:lang w:val="fr-FR"/>
        </w:rPr>
      </w:pPr>
      <w:r>
        <w:rPr>
          <w:lang w:val="fr-FR"/>
        </w:rPr>
      </w:r>
    </w:p>
    <w:tbl>
      <w:tblPr>
        <w:tblW w:w="10652" w:type="dxa"/>
        <w:jc w:val="center"/>
        <w:tblInd w:w="0" w:type="dxa"/>
        <w:tblLayout w:type="fixed"/>
        <w:tblCellMar>
          <w:top w:w="150" w:type="dxa"/>
          <w:start w:w="150" w:type="dxa"/>
          <w:bottom w:w="150" w:type="dxa"/>
          <w:end w:w="150" w:type="dxa"/>
        </w:tblCellMar>
        <w:tblLook w:val="04a0" w:firstRow="1" w:noVBand="1" w:lastRow="0" w:firstColumn="1" w:lastColumn="0" w:noHBand="0"/>
      </w:tblPr>
      <w:tblGrid>
        <w:gridCol w:w="5326"/>
        <w:gridCol w:w="5326"/>
      </w:tblGrid>
      <w:tr>
        <w:trPr/>
        <w:tc>
          <w:tcPr>
            <w:tcW w:w="5326" w:type="dxa"/>
            <w:tcBorders/>
            <w:shd w:color="auto" w:fill="DDEBF0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/>
                <w:color w:val="17365D"/>
                <w:sz w:val="48"/>
              </w:rPr>
              <w:t>ÉLÈVE</w:t>
            </w:r>
          </w:p>
        </w:tc>
        <w:tc>
          <w:tcPr>
            <w:tcW w:w="5326" w:type="dxa"/>
            <w:tcBorders/>
            <w:shd w:color="auto" w:fill="DDEBF0" w:val="clear"/>
            <w:vAlign w:val="center"/>
          </w:tcPr>
          <w:p>
            <w:pPr>
              <w:pStyle w:val="Normal"/>
              <w:spacing w:before="0" w:after="200"/>
              <w:rPr>
                <w:lang w:val="fr-FR"/>
              </w:rPr>
            </w:pPr>
            <w:r>
              <w:rPr>
                <w:b/>
                <w:color w:val="17365D"/>
                <w:sz w:val="26"/>
                <w:lang w:val="fr-FR"/>
              </w:rPr>
              <w:t>Ce document parle uniquement des candidats scolaires</w:t>
            </w:r>
            <w:r>
              <w:rPr>
                <w:lang w:val="fr-FR"/>
              </w:rPr>
              <w:br/>
            </w:r>
            <w:r>
              <w:rPr>
                <w:color w:val="222222"/>
                <w:lang w:val="fr-FR"/>
              </w:rPr>
              <w:t>Il concerne donc les élèves inscrits au CFG sous statut scolaire. Il n'explique pas les épreuves des candidats individuels (« candidats libres »).</w:t>
            </w:r>
          </w:p>
        </w:tc>
      </w:tr>
    </w:tbl>
    <w:p>
      <w:pPr>
        <w:pStyle w:val="Normal"/>
        <w:spacing w:before="0" w:after="20"/>
        <w:rPr>
          <w:lang w:val="fr-FR"/>
        </w:rPr>
      </w:pPr>
      <w:r>
        <w:rPr>
          <w:lang w:val="fr-FR"/>
        </w:rPr>
      </w:r>
    </w:p>
    <w:tbl>
      <w:tblPr>
        <w:tblW w:w="10652" w:type="dxa"/>
        <w:jc w:val="center"/>
        <w:tblInd w:w="0" w:type="dxa"/>
        <w:tblLayout w:type="fixed"/>
        <w:tblCellMar>
          <w:top w:w="150" w:type="dxa"/>
          <w:start w:w="150" w:type="dxa"/>
          <w:bottom w:w="150" w:type="dxa"/>
          <w:end w:w="150" w:type="dxa"/>
        </w:tblCellMar>
        <w:tblLook w:val="04a0" w:firstRow="1" w:noVBand="1" w:lastRow="0" w:firstColumn="1" w:lastColumn="0" w:noHBand="0"/>
      </w:tblPr>
      <w:tblGrid>
        <w:gridCol w:w="5326"/>
        <w:gridCol w:w="5326"/>
      </w:tblGrid>
      <w:tr>
        <w:trPr/>
        <w:tc>
          <w:tcPr>
            <w:tcW w:w="5326" w:type="dxa"/>
            <w:tcBorders/>
            <w:shd w:color="auto" w:fill="E2F0D9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/>
                <w:color w:val="17365D"/>
                <w:sz w:val="48"/>
              </w:rPr>
              <w:t>ULIS</w:t>
            </w:r>
          </w:p>
        </w:tc>
        <w:tc>
          <w:tcPr>
            <w:tcW w:w="5326" w:type="dxa"/>
            <w:tcBorders/>
            <w:shd w:color="auto" w:fill="E2F0D9" w:val="clear"/>
            <w:vAlign w:val="center"/>
          </w:tcPr>
          <w:p>
            <w:pPr>
              <w:pStyle w:val="Normal"/>
              <w:spacing w:before="0" w:after="200"/>
              <w:rPr>
                <w:lang w:val="fr-FR"/>
              </w:rPr>
            </w:pPr>
            <w:r>
              <w:rPr>
                <w:b/>
                <w:color w:val="17365D"/>
                <w:sz w:val="26"/>
                <w:lang w:val="fr-FR"/>
              </w:rPr>
              <w:t>Et les élèves en ULIS ?</w:t>
            </w:r>
            <w:r>
              <w:rPr>
                <w:lang w:val="fr-FR"/>
              </w:rPr>
              <w:br/>
            </w:r>
            <w:r>
              <w:rPr>
                <w:color w:val="222222"/>
                <w:lang w:val="fr-FR"/>
              </w:rPr>
              <w:t>Un élève en situation de handicap scolarisé peut se présenter au CFG. Être en ULIS ne signifie pas automatiquement que l'élève passe le CFG : l'inscription dépend de sa situation et du choix fait dans le cadre de sa scolarité mais très souvent, les élève en ULIS le passent.</w:t>
            </w:r>
          </w:p>
        </w:tc>
      </w:tr>
    </w:tbl>
    <w:p>
      <w:pPr>
        <w:pStyle w:val="Normal"/>
        <w:spacing w:before="0" w:after="20"/>
        <w:rPr>
          <w:lang w:val="fr-FR"/>
        </w:rPr>
      </w:pPr>
      <w:r>
        <w:rPr>
          <w:lang w:val="fr-FR"/>
        </w:rPr>
      </w:r>
    </w:p>
    <w:p>
      <w:pPr>
        <w:pStyle w:val="Normal"/>
        <w:jc w:val="center"/>
        <w:rPr>
          <w:lang w:val="fr-FR"/>
        </w:rPr>
      </w:pPr>
      <w:r>
        <w:rPr>
          <w:b/>
          <w:color w:val="C00000"/>
          <w:sz w:val="24"/>
          <w:lang w:val="fr-FR"/>
        </w:rPr>
        <w:t>À retenir : pour un candidat scolaire, il n'y a pas d'épreuve écrite de français ou de mathématiques propre au CFG.</w:t>
      </w:r>
    </w:p>
    <w:p>
      <w:pPr>
        <w:pStyle w:val="Normal"/>
        <w:rPr>
          <w:lang w:val="fr-FR"/>
        </w:rPr>
      </w:pPr>
      <w:r>
        <w:rPr>
          <w:lang w:val="fr-FR"/>
        </w:rPr>
      </w:r>
      <w:r>
        <w:br w:type="page"/>
      </w:r>
    </w:p>
    <w:p>
      <w:pPr>
        <w:pStyle w:val="Heading1"/>
        <w:spacing w:before="0" w:after="0"/>
        <w:rPr>
          <w:lang w:val="fr-FR"/>
        </w:rPr>
      </w:pPr>
      <w:r>
        <w:rPr>
          <w:lang w:val="fr-FR"/>
        </w:rPr>
        <w:t>1. Qui peut passer le CFG ?</w:t>
      </w:r>
    </w:p>
    <w:p>
      <w:pPr>
        <w:pStyle w:val="Normal"/>
        <w:rPr>
          <w:lang w:val="fr-FR"/>
        </w:rPr>
      </w:pPr>
      <w:r>
        <w:rPr>
          <w:sz w:val="22"/>
          <w:lang w:val="fr-FR"/>
        </w:rPr>
        <w:t>Pour les élèves scolarisés, le CFG concerne notamment :</w:t>
      </w:r>
    </w:p>
    <w:tbl>
      <w:tblPr>
        <w:tblW w:w="10652" w:type="dxa"/>
        <w:jc w:val="center"/>
        <w:tblInd w:w="0" w:type="dxa"/>
        <w:tblLayout w:type="fixed"/>
        <w:tblCellMar>
          <w:top w:w="150" w:type="dxa"/>
          <w:start w:w="150" w:type="dxa"/>
          <w:bottom w:w="150" w:type="dxa"/>
          <w:end w:w="150" w:type="dxa"/>
        </w:tblCellMar>
        <w:tblLook w:val="04a0" w:firstRow="1" w:noVBand="1" w:lastRow="0" w:firstColumn="1" w:lastColumn="0" w:noHBand="0"/>
      </w:tblPr>
      <w:tblGrid>
        <w:gridCol w:w="5326"/>
        <w:gridCol w:w="5326"/>
      </w:tblGrid>
      <w:tr>
        <w:trPr/>
        <w:tc>
          <w:tcPr>
            <w:tcW w:w="5326" w:type="dxa"/>
            <w:tcBorders/>
            <w:shd w:color="auto" w:fill="DDEBF7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/>
                <w:color w:val="17365D"/>
                <w:sz w:val="48"/>
              </w:rPr>
              <w:t>SEGPA</w:t>
            </w:r>
          </w:p>
        </w:tc>
        <w:tc>
          <w:tcPr>
            <w:tcW w:w="5326" w:type="dxa"/>
            <w:tcBorders/>
            <w:shd w:color="auto" w:fill="DDEBF7" w:val="clear"/>
            <w:vAlign w:val="center"/>
          </w:tcPr>
          <w:p>
            <w:pPr>
              <w:pStyle w:val="Normal"/>
              <w:spacing w:before="0" w:after="200"/>
              <w:rPr>
                <w:lang w:val="fr-FR"/>
              </w:rPr>
            </w:pPr>
            <w:r>
              <w:rPr>
                <w:b/>
                <w:color w:val="17365D"/>
                <w:sz w:val="26"/>
                <w:lang w:val="fr-FR"/>
              </w:rPr>
              <w:t>Des élèves scolarisés en enseignement adapté</w:t>
            </w:r>
            <w:r>
              <w:rPr>
                <w:lang w:val="fr-FR"/>
              </w:rPr>
              <w:br/>
            </w:r>
            <w:r>
              <w:rPr>
                <w:color w:val="222222"/>
                <w:lang w:val="fr-FR"/>
              </w:rPr>
              <w:t>Le Code de l'éducation prévoit notamment les élèves scolarisés dans les sections d'enseignement général et professionnel adapté (SEGPA).</w:t>
            </w:r>
          </w:p>
        </w:tc>
      </w:tr>
    </w:tbl>
    <w:p>
      <w:pPr>
        <w:pStyle w:val="Normal"/>
        <w:spacing w:before="0" w:after="20"/>
        <w:rPr>
          <w:lang w:val="fr-FR"/>
        </w:rPr>
      </w:pPr>
      <w:r>
        <w:rPr>
          <w:lang w:val="fr-FR"/>
        </w:rPr>
      </w:r>
    </w:p>
    <w:tbl>
      <w:tblPr>
        <w:tblW w:w="10652" w:type="dxa"/>
        <w:jc w:val="center"/>
        <w:tblInd w:w="0" w:type="dxa"/>
        <w:tblLayout w:type="fixed"/>
        <w:tblCellMar>
          <w:top w:w="150" w:type="dxa"/>
          <w:start w:w="150" w:type="dxa"/>
          <w:bottom w:w="150" w:type="dxa"/>
          <w:end w:w="150" w:type="dxa"/>
        </w:tblCellMar>
        <w:tblLook w:val="04a0" w:firstRow="1" w:noVBand="1" w:lastRow="0" w:firstColumn="1" w:lastColumn="0" w:noHBand="0"/>
      </w:tblPr>
      <w:tblGrid>
        <w:gridCol w:w="5326"/>
        <w:gridCol w:w="5326"/>
      </w:tblGrid>
      <w:tr>
        <w:trPr/>
        <w:tc>
          <w:tcPr>
            <w:tcW w:w="5326" w:type="dxa"/>
            <w:tcBorders/>
            <w:shd w:color="auto" w:fill="E2F0D9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/>
                <w:color w:val="17365D"/>
                <w:sz w:val="48"/>
              </w:rPr>
              <w:t>ULIS</w:t>
            </w:r>
          </w:p>
        </w:tc>
        <w:tc>
          <w:tcPr>
            <w:tcW w:w="5326" w:type="dxa"/>
            <w:tcBorders/>
            <w:shd w:color="auto" w:fill="E2F0D9" w:val="clear"/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>
                <w:b/>
                <w:color w:val="17365D"/>
                <w:sz w:val="26"/>
                <w:lang w:val="fr-FR"/>
              </w:rPr>
              <w:t>Des élèves en situation de handicap</w:t>
            </w:r>
            <w:r>
              <w:rPr>
                <w:lang w:val="fr-FR"/>
              </w:rPr>
              <w:br/>
            </w:r>
            <w:r>
              <w:rPr>
                <w:color w:val="222222"/>
                <w:lang w:val="fr-FR"/>
              </w:rPr>
              <w:t xml:space="preserve">Les élèves handicapés scolarisés selon les dispositions prévues par le Code de l'éducation peuvent se présenter au CFG. </w:t>
            </w:r>
            <w:r>
              <w:rPr>
                <w:color w:val="222222"/>
              </w:rPr>
              <w:t>Cela peut concerner des élèves bénéficiant d'un dispositif ULIS.</w:t>
            </w:r>
          </w:p>
        </w:tc>
      </w:tr>
    </w:tbl>
    <w:p>
      <w:pPr>
        <w:pStyle w:val="Normal"/>
        <w:spacing w:before="0" w:after="20"/>
        <w:rPr/>
      </w:pPr>
      <w:r>
        <w:rPr/>
      </w:r>
    </w:p>
    <w:tbl>
      <w:tblPr>
        <w:tblW w:w="10652" w:type="dxa"/>
        <w:jc w:val="center"/>
        <w:tblInd w:w="0" w:type="dxa"/>
        <w:tblLayout w:type="fixed"/>
        <w:tblCellMar>
          <w:top w:w="150" w:type="dxa"/>
          <w:start w:w="150" w:type="dxa"/>
          <w:bottom w:w="150" w:type="dxa"/>
          <w:end w:w="150" w:type="dxa"/>
        </w:tblCellMar>
        <w:tblLook w:val="04a0" w:firstRow="1" w:noVBand="1" w:lastRow="0" w:firstColumn="1" w:lastColumn="0" w:noHBand="0"/>
      </w:tblPr>
      <w:tblGrid>
        <w:gridCol w:w="5326"/>
        <w:gridCol w:w="5326"/>
      </w:tblGrid>
      <w:tr>
        <w:trPr/>
        <w:tc>
          <w:tcPr>
            <w:tcW w:w="5326" w:type="dxa"/>
            <w:tcBorders/>
            <w:shd w:color="auto" w:fill="FFF2CC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/>
                <w:color w:val="17365D"/>
                <w:sz w:val="48"/>
              </w:rPr>
              <w:t>COLLÈGE</w:t>
            </w:r>
          </w:p>
        </w:tc>
        <w:tc>
          <w:tcPr>
            <w:tcW w:w="5326" w:type="dxa"/>
            <w:tcBorders/>
            <w:shd w:color="auto" w:fill="FFF2CC" w:val="clear"/>
            <w:vAlign w:val="center"/>
          </w:tcPr>
          <w:p>
            <w:pPr>
              <w:pStyle w:val="Normal"/>
              <w:spacing w:before="0" w:after="200"/>
              <w:rPr>
                <w:lang w:val="fr-FR"/>
              </w:rPr>
            </w:pPr>
            <w:r>
              <w:rPr>
                <w:b/>
                <w:color w:val="17365D"/>
                <w:sz w:val="26"/>
                <w:lang w:val="fr-FR"/>
              </w:rPr>
              <w:t>Dans certaines situations, d'autres collégiens</w:t>
            </w:r>
            <w:r>
              <w:rPr>
                <w:lang w:val="fr-FR"/>
              </w:rPr>
              <w:br/>
            </w:r>
            <w:r>
              <w:rPr>
                <w:color w:val="222222"/>
                <w:lang w:val="fr-FR"/>
              </w:rPr>
              <w:t>À titre exceptionnel, d'autres élèves de collège bénéficiant de modalités spécifiques d'accompagnement pédagogique peuvent aussi être concernés.</w:t>
            </w:r>
          </w:p>
        </w:tc>
      </w:tr>
    </w:tbl>
    <w:p>
      <w:pPr>
        <w:pStyle w:val="Normal"/>
        <w:spacing w:before="0" w:after="20"/>
        <w:rPr>
          <w:lang w:val="fr-FR"/>
        </w:rPr>
      </w:pPr>
      <w:r>
        <w:rPr>
          <w:lang w:val="fr-FR"/>
        </w:rPr>
      </w:r>
    </w:p>
    <w:p>
      <w:pPr>
        <w:pStyle w:val="Heading2"/>
        <w:rPr>
          <w:lang w:val="fr-FR"/>
        </w:rPr>
      </w:pPr>
      <w:r>
        <w:rPr>
          <w:lang w:val="fr-FR"/>
        </w:rPr>
        <w:t>Ce que le CFG cherche à valider</w:t>
      </w:r>
    </w:p>
    <w:tbl>
      <w:tblPr>
        <w:tblW w:w="10653" w:type="dxa"/>
        <w:jc w:val="center"/>
        <w:tblInd w:w="0" w:type="dxa"/>
        <w:tblLayout w:type="fixed"/>
        <w:tblCellMar>
          <w:top w:w="130" w:type="dxa"/>
          <w:start w:w="100" w:type="dxa"/>
          <w:bottom w:w="130" w:type="dxa"/>
          <w:end w:w="100" w:type="dxa"/>
        </w:tblCellMar>
        <w:tblLook w:val="04a0" w:firstRow="1" w:noVBand="1" w:lastRow="0" w:firstColumn="1" w:lastColumn="0" w:noHBand="0"/>
      </w:tblPr>
      <w:tblGrid>
        <w:gridCol w:w="3551"/>
        <w:gridCol w:w="3551"/>
        <w:gridCol w:w="3551"/>
      </w:tblGrid>
      <w:tr>
        <w:trPr/>
        <w:tc>
          <w:tcPr>
            <w:tcW w:w="3551" w:type="dxa"/>
            <w:tcBorders/>
            <w:shd w:color="auto" w:fill="DDEBF7" w:val="clear"/>
          </w:tcPr>
          <w:p>
            <w:pPr>
              <w:pStyle w:val="Normal"/>
              <w:spacing w:before="0" w:after="200"/>
              <w:jc w:val="center"/>
              <w:rPr>
                <w:lang w:val="fr-FR"/>
              </w:rPr>
            </w:pPr>
            <w:r>
              <w:rPr>
                <w:b/>
                <w:color w:val="17365D"/>
                <w:sz w:val="20"/>
                <w:lang w:val="fr-FR"/>
              </w:rPr>
              <w:t>LIRE • ÉCRIRE • PARLER</w:t>
            </w:r>
            <w:r>
              <w:rPr>
                <w:lang w:val="fr-FR"/>
              </w:rPr>
              <w:br/>
            </w:r>
            <w:r>
              <w:rPr>
                <w:sz w:val="17"/>
                <w:lang w:val="fr-FR"/>
              </w:rPr>
              <w:t>Utiliser les langages pour comprendre et communiquer</w:t>
            </w:r>
          </w:p>
        </w:tc>
        <w:tc>
          <w:tcPr>
            <w:tcW w:w="3551" w:type="dxa"/>
            <w:tcBorders/>
            <w:shd w:color="auto" w:fill="FFF2CC" w:val="clear"/>
          </w:tcPr>
          <w:p>
            <w:pPr>
              <w:pStyle w:val="Normal"/>
              <w:spacing w:before="0" w:after="200"/>
              <w:jc w:val="center"/>
              <w:rPr>
                <w:lang w:val="fr-FR"/>
              </w:rPr>
            </w:pPr>
            <w:r>
              <w:rPr>
                <w:b/>
                <w:color w:val="17365D"/>
                <w:sz w:val="20"/>
                <w:lang w:val="fr-FR"/>
              </w:rPr>
              <w:t>APPRENDRE • S'ORGANISER</w:t>
            </w:r>
            <w:r>
              <w:rPr>
                <w:lang w:val="fr-FR"/>
              </w:rPr>
              <w:br/>
            </w:r>
            <w:r>
              <w:rPr>
                <w:sz w:val="17"/>
                <w:lang w:val="fr-FR"/>
              </w:rPr>
              <w:t>Utiliser des méthodes et des outils pour apprendre</w:t>
            </w:r>
          </w:p>
        </w:tc>
        <w:tc>
          <w:tcPr>
            <w:tcW w:w="3551" w:type="dxa"/>
            <w:tcBorders/>
            <w:shd w:color="auto" w:fill="E2F0D9" w:val="clear"/>
          </w:tcPr>
          <w:p>
            <w:pPr>
              <w:pStyle w:val="Normal"/>
              <w:spacing w:before="0" w:after="200"/>
              <w:jc w:val="center"/>
              <w:rPr>
                <w:lang w:val="fr-FR"/>
              </w:rPr>
            </w:pPr>
            <w:r>
              <w:rPr>
                <w:b/>
                <w:color w:val="17365D"/>
                <w:sz w:val="20"/>
                <w:lang w:val="fr-FR"/>
              </w:rPr>
              <w:t>VIVRE AVEC LES AUTRES</w:t>
            </w:r>
            <w:r>
              <w:rPr>
                <w:lang w:val="fr-FR"/>
              </w:rPr>
              <w:br/>
            </w:r>
            <w:r>
              <w:rPr>
                <w:sz w:val="17"/>
                <w:lang w:val="fr-FR"/>
              </w:rPr>
              <w:t>Comprendre les règles, les droits et les responsabilités</w:t>
            </w:r>
          </w:p>
        </w:tc>
      </w:tr>
      <w:tr>
        <w:trPr/>
        <w:tc>
          <w:tcPr>
            <w:tcW w:w="3551" w:type="dxa"/>
            <w:tcBorders/>
            <w:shd w:color="auto" w:fill="DDEBF0" w:val="clear"/>
          </w:tcPr>
          <w:p>
            <w:pPr>
              <w:pStyle w:val="Normal"/>
              <w:spacing w:before="0" w:after="200"/>
              <w:jc w:val="center"/>
              <w:rPr>
                <w:lang w:val="fr-FR"/>
              </w:rPr>
            </w:pPr>
            <w:r>
              <w:rPr>
                <w:b/>
                <w:color w:val="17365D"/>
                <w:sz w:val="20"/>
                <w:lang w:val="fr-FR"/>
              </w:rPr>
              <w:t>COMPRENDRE LE MONDE</w:t>
            </w:r>
            <w:r>
              <w:rPr>
                <w:lang w:val="fr-FR"/>
              </w:rPr>
              <w:br/>
            </w:r>
            <w:r>
              <w:rPr>
                <w:sz w:val="17"/>
                <w:lang w:val="fr-FR"/>
              </w:rPr>
              <w:t>Mobiliser des connaissances scientifiques et techniques</w:t>
            </w:r>
          </w:p>
        </w:tc>
        <w:tc>
          <w:tcPr>
            <w:tcW w:w="3551" w:type="dxa"/>
            <w:tcBorders/>
            <w:shd w:color="auto" w:fill="FCE4D6" w:val="clear"/>
          </w:tcPr>
          <w:p>
            <w:pPr>
              <w:pStyle w:val="Normal"/>
              <w:spacing w:before="0" w:after="200"/>
              <w:jc w:val="center"/>
              <w:rPr>
                <w:lang w:val="fr-FR"/>
              </w:rPr>
            </w:pPr>
            <w:r>
              <w:rPr>
                <w:b/>
                <w:color w:val="17365D"/>
                <w:sz w:val="20"/>
                <w:lang w:val="fr-FR"/>
              </w:rPr>
              <w:t>SE REPÉRER</w:t>
            </w:r>
            <w:r>
              <w:rPr>
                <w:lang w:val="fr-FR"/>
              </w:rPr>
              <w:br/>
            </w:r>
            <w:r>
              <w:rPr>
                <w:sz w:val="17"/>
                <w:lang w:val="fr-FR"/>
              </w:rPr>
              <w:t>Comprendre les sociétés, les lieux et les activités humaines</w:t>
            </w:r>
          </w:p>
        </w:tc>
        <w:tc>
          <w:tcPr>
            <w:tcW w:w="3551" w:type="dxa"/>
            <w:tcBorders/>
            <w:shd w:color="auto" w:fill="F2F2F2" w:val="clear"/>
          </w:tcPr>
          <w:p>
            <w:pPr>
              <w:pStyle w:val="Normal"/>
              <w:spacing w:before="0" w:after="200"/>
              <w:jc w:val="center"/>
              <w:rPr>
                <w:lang w:val="fr-FR"/>
              </w:rPr>
            </w:pPr>
            <w:r>
              <w:rPr>
                <w:b/>
                <w:color w:val="17365D"/>
                <w:sz w:val="20"/>
                <w:lang w:val="fr-FR"/>
              </w:rPr>
              <w:t>NUMÉRIQUE</w:t>
            </w:r>
            <w:r>
              <w:rPr>
                <w:lang w:val="fr-FR"/>
              </w:rPr>
              <w:br/>
            </w:r>
            <w:r>
              <w:rPr>
                <w:sz w:val="17"/>
                <w:lang w:val="fr-FR"/>
              </w:rPr>
              <w:t>Utiliser les outils de l'information et de la communication</w:t>
            </w:r>
          </w:p>
        </w:tc>
      </w:tr>
    </w:tbl>
    <w:p>
      <w:pPr>
        <w:pStyle w:val="Normal"/>
        <w:rPr>
          <w:lang w:val="fr-FR"/>
        </w:rPr>
      </w:pPr>
      <w:r>
        <w:rPr>
          <w:b/>
          <w:sz w:val="22"/>
          <w:lang w:val="fr-FR"/>
        </w:rPr>
        <w:t>Niveau de référence : fin de cycle 3.</w:t>
      </w:r>
      <w:r>
        <w:rPr>
          <w:lang w:val="fr-FR"/>
        </w:rPr>
        <w:t xml:space="preserve"> Les acquis de l'élève sont évalués pendant sa formation par ses enseignants.</w:t>
      </w:r>
    </w:p>
    <w:p>
      <w:pPr>
        <w:pStyle w:val="Normal"/>
        <w:rPr>
          <w:lang w:val="fr-FR"/>
        </w:rPr>
      </w:pPr>
      <w:r>
        <w:rPr>
          <w:lang w:val="fr-FR"/>
        </w:rPr>
      </w:r>
      <w:r>
        <w:br w:type="page"/>
      </w:r>
    </w:p>
    <w:p>
      <w:pPr>
        <w:pStyle w:val="Heading1"/>
        <w:spacing w:before="0" w:after="0"/>
        <w:rPr>
          <w:lang w:val="fr-FR"/>
        </w:rPr>
      </w:pPr>
      <w:r>
        <w:rPr>
          <w:lang w:val="fr-FR"/>
        </w:rPr>
        <w:t>2. Comment gagne-t-on les points ?</w:t>
      </w:r>
    </w:p>
    <w:p>
      <w:pPr>
        <w:pStyle w:val="Normal"/>
        <w:jc w:val="center"/>
        <w:rPr>
          <w:lang w:val="fr-FR"/>
        </w:rPr>
      </w:pPr>
      <w:r>
        <w:rPr>
          <w:b/>
          <w:color w:val="17365D"/>
          <w:sz w:val="30"/>
          <w:lang w:val="fr-FR"/>
        </w:rPr>
        <w:t>400 points maximum = 240 points de compétences + 160 points à l'oral</w:t>
      </w:r>
    </w:p>
    <w:p>
      <w:pPr>
        <w:pStyle w:val="Heading2"/>
        <w:rPr>
          <w:lang w:val="fr-FR"/>
        </w:rPr>
      </w:pPr>
      <w:r>
        <w:rPr>
          <w:lang w:val="fr-FR"/>
        </w:rPr>
        <w:t>A. Les compétences évaluées pendant la scolarité : jusqu'à 240 points</w:t>
      </w:r>
    </w:p>
    <w:p>
      <w:pPr>
        <w:pStyle w:val="Normal"/>
        <w:rPr>
          <w:lang w:val="fr-FR"/>
        </w:rPr>
      </w:pPr>
      <w:r>
        <w:rPr>
          <w:lang w:val="fr-FR"/>
        </w:rPr>
        <w:t>Les enseignants positionnent l'élève sur 8 éléments du socle : les 4 composantes du domaine 1 + les 4 autres domaines.</w:t>
      </w:r>
    </w:p>
    <w:tbl>
      <w:tblPr>
        <w:tblW w:w="10653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3551"/>
        <w:gridCol w:w="3551"/>
        <w:gridCol w:w="3551"/>
      </w:tblGrid>
      <w:tr>
        <w:trPr/>
        <w:tc>
          <w:tcPr>
            <w:tcW w:w="3551" w:type="dxa"/>
            <w:tcBorders/>
            <w:shd w:color="auto" w:fill="17365D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/>
                <w:color w:val="FFFFFF"/>
                <w:sz w:val="20"/>
              </w:rPr>
              <w:t>Niveau de maîtrise</w:t>
            </w:r>
          </w:p>
        </w:tc>
        <w:tc>
          <w:tcPr>
            <w:tcW w:w="3551" w:type="dxa"/>
            <w:tcBorders/>
            <w:shd w:color="auto" w:fill="17365D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/>
                <w:color w:val="FFFFFF"/>
                <w:sz w:val="20"/>
              </w:rPr>
              <w:t>Points pour chaque élément</w:t>
            </w:r>
          </w:p>
        </w:tc>
        <w:tc>
          <w:tcPr>
            <w:tcW w:w="3551" w:type="dxa"/>
            <w:tcBorders/>
            <w:shd w:color="auto" w:fill="17365D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/>
                <w:color w:val="FFFFFF"/>
                <w:sz w:val="20"/>
              </w:rPr>
              <w:t>Repère visuel</w:t>
            </w:r>
          </w:p>
        </w:tc>
      </w:tr>
      <w:tr>
        <w:trPr/>
        <w:tc>
          <w:tcPr>
            <w:tcW w:w="3551" w:type="dxa"/>
            <w:tcBorders/>
            <w:shd w:color="auto" w:fill="FCE4D6" w:val="clea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color w:val="17365D"/>
              </w:rPr>
              <w:t>Maîtrise insuffisante</w:t>
            </w:r>
          </w:p>
        </w:tc>
        <w:tc>
          <w:tcPr>
            <w:tcW w:w="3551" w:type="dxa"/>
            <w:tcBorders/>
            <w:shd w:color="auto" w:fill="FCE4D6" w:val="clea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/>
                <w:color w:val="17365D"/>
              </w:rPr>
              <w:t>10 points</w:t>
            </w:r>
          </w:p>
        </w:tc>
        <w:tc>
          <w:tcPr>
            <w:tcW w:w="3551" w:type="dxa"/>
            <w:tcBorders/>
            <w:shd w:color="auto" w:fill="FCE4D6" w:val="clea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color w:val="17365D"/>
              </w:rPr>
              <w:t>●</w:t>
            </w:r>
          </w:p>
        </w:tc>
      </w:tr>
      <w:tr>
        <w:trPr/>
        <w:tc>
          <w:tcPr>
            <w:tcW w:w="3551" w:type="dxa"/>
            <w:tcBorders/>
            <w:shd w:color="auto" w:fill="FFF2CC" w:val="clea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color w:val="17365D"/>
              </w:rPr>
              <w:t>Maîtrise fragile</w:t>
            </w:r>
          </w:p>
        </w:tc>
        <w:tc>
          <w:tcPr>
            <w:tcW w:w="3551" w:type="dxa"/>
            <w:tcBorders/>
            <w:shd w:color="auto" w:fill="FFF2CC" w:val="clea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/>
                <w:color w:val="17365D"/>
              </w:rPr>
              <w:t>20 points</w:t>
            </w:r>
          </w:p>
        </w:tc>
        <w:tc>
          <w:tcPr>
            <w:tcW w:w="3551" w:type="dxa"/>
            <w:tcBorders/>
            <w:shd w:color="auto" w:fill="FFF2CC" w:val="clea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color w:val="17365D"/>
              </w:rPr>
              <w:t>● ●</w:t>
            </w:r>
          </w:p>
        </w:tc>
      </w:tr>
      <w:tr>
        <w:trPr/>
        <w:tc>
          <w:tcPr>
            <w:tcW w:w="3551" w:type="dxa"/>
            <w:tcBorders/>
            <w:shd w:color="auto" w:fill="E2F0D9" w:val="clea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color w:val="17365D"/>
              </w:rPr>
              <w:t>Maîtrise satisfaisante</w:t>
            </w:r>
          </w:p>
        </w:tc>
        <w:tc>
          <w:tcPr>
            <w:tcW w:w="3551" w:type="dxa"/>
            <w:tcBorders/>
            <w:shd w:color="auto" w:fill="E2F0D9" w:val="clea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/>
                <w:color w:val="17365D"/>
              </w:rPr>
              <w:t>25 points</w:t>
            </w:r>
          </w:p>
        </w:tc>
        <w:tc>
          <w:tcPr>
            <w:tcW w:w="3551" w:type="dxa"/>
            <w:tcBorders/>
            <w:shd w:color="auto" w:fill="E2F0D9" w:val="clea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color w:val="17365D"/>
              </w:rPr>
              <w:t>● ● ●</w:t>
            </w:r>
          </w:p>
        </w:tc>
      </w:tr>
      <w:tr>
        <w:trPr/>
        <w:tc>
          <w:tcPr>
            <w:tcW w:w="3551" w:type="dxa"/>
            <w:tcBorders/>
            <w:shd w:color="auto" w:fill="DDEBF7" w:val="clea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color w:val="17365D"/>
              </w:rPr>
              <w:t>Très bonne maîtrise</w:t>
            </w:r>
          </w:p>
        </w:tc>
        <w:tc>
          <w:tcPr>
            <w:tcW w:w="3551" w:type="dxa"/>
            <w:tcBorders/>
            <w:shd w:color="auto" w:fill="DDEBF7" w:val="clea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/>
                <w:color w:val="17365D"/>
              </w:rPr>
              <w:t>30 points</w:t>
            </w:r>
          </w:p>
        </w:tc>
        <w:tc>
          <w:tcPr>
            <w:tcW w:w="3551" w:type="dxa"/>
            <w:tcBorders/>
            <w:shd w:color="auto" w:fill="DDEBF7" w:val="clea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color w:val="17365D"/>
              </w:rPr>
              <w:t>● ● ● ●</w:t>
            </w:r>
          </w:p>
        </w:tc>
      </w:tr>
    </w:tbl>
    <w:p>
      <w:pPr>
        <w:pStyle w:val="Normal"/>
        <w:rPr>
          <w:lang w:val="fr-FR"/>
        </w:rPr>
      </w:pPr>
      <w:r>
        <w:rPr>
          <w:b/>
          <w:lang w:val="fr-FR"/>
        </w:rPr>
        <w:t xml:space="preserve">Exemple : </w:t>
      </w:r>
      <w:r>
        <w:rPr>
          <w:lang w:val="fr-FR"/>
        </w:rPr>
        <w:t>si l'élève a « maîtrise satisfaisante » sur les 8 éléments, cela représente 8 × 25 = 200 points avant même d'ajouter la note de l'oral.</w:t>
      </w:r>
    </w:p>
    <w:p>
      <w:pPr>
        <w:pStyle w:val="Heading2"/>
        <w:rPr/>
      </w:pPr>
      <w:r>
        <w:rPr/>
        <w:t>B. L'épreuve orale : jusqu'à 160 points</w:t>
      </w:r>
    </w:p>
    <w:tbl>
      <w:tblPr>
        <w:tblW w:w="10652" w:type="dxa"/>
        <w:jc w:val="center"/>
        <w:tblInd w:w="0" w:type="dxa"/>
        <w:tblLayout w:type="fixed"/>
        <w:tblCellMar>
          <w:top w:w="150" w:type="dxa"/>
          <w:start w:w="150" w:type="dxa"/>
          <w:bottom w:w="150" w:type="dxa"/>
          <w:end w:w="150" w:type="dxa"/>
        </w:tblCellMar>
        <w:tblLook w:val="04a0" w:firstRow="1" w:noVBand="1" w:lastRow="0" w:firstColumn="1" w:lastColumn="0" w:noHBand="0"/>
      </w:tblPr>
      <w:tblGrid>
        <w:gridCol w:w="5326"/>
        <w:gridCol w:w="5326"/>
      </w:tblGrid>
      <w:tr>
        <w:trPr/>
        <w:tc>
          <w:tcPr>
            <w:tcW w:w="5326" w:type="dxa"/>
            <w:tcBorders/>
            <w:shd w:color="auto" w:fill="FCE4D6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/>
                <w:color w:val="17365D"/>
                <w:sz w:val="48"/>
              </w:rPr>
              <w:t>20 min</w:t>
            </w:r>
          </w:p>
        </w:tc>
        <w:tc>
          <w:tcPr>
            <w:tcW w:w="5326" w:type="dxa"/>
            <w:tcBorders/>
            <w:shd w:color="auto" w:fill="FCE4D6" w:val="clear"/>
            <w:vAlign w:val="center"/>
          </w:tcPr>
          <w:p>
            <w:pPr>
              <w:pStyle w:val="Normal"/>
              <w:spacing w:before="0" w:after="200"/>
              <w:rPr>
                <w:lang w:val="fr-FR"/>
              </w:rPr>
            </w:pPr>
            <w:r>
              <w:rPr>
                <w:b/>
                <w:color w:val="17365D"/>
                <w:sz w:val="26"/>
                <w:lang w:val="fr-FR"/>
              </w:rPr>
              <w:t>Durée : 20 minutes</w:t>
            </w:r>
            <w:r>
              <w:rPr>
                <w:lang w:val="fr-FR"/>
              </w:rPr>
              <w:br/>
            </w:r>
            <w:r>
              <w:rPr>
                <w:color w:val="222222"/>
                <w:lang w:val="fr-FR"/>
              </w:rPr>
              <w:t>L'élève échange avec un jury. L'objectif n'est pas de réciter un cours : il faut présenter une expérience ou un projet, expliquer, dialoguer et répondre aux questions.</w:t>
            </w:r>
          </w:p>
        </w:tc>
      </w:tr>
    </w:tbl>
    <w:p>
      <w:pPr>
        <w:pStyle w:val="Normal"/>
        <w:spacing w:before="0" w:after="20"/>
        <w:rPr>
          <w:lang w:val="fr-FR"/>
        </w:rPr>
      </w:pPr>
      <w:r>
        <w:rPr>
          <w:lang w:val="fr-FR"/>
        </w:rPr>
      </w:r>
    </w:p>
    <w:tbl>
      <w:tblPr>
        <w:tblW w:w="10652" w:type="dxa"/>
        <w:jc w:val="center"/>
        <w:tblInd w:w="0" w:type="dxa"/>
        <w:tblLayout w:type="fixed"/>
        <w:tblCellMar>
          <w:top w:w="150" w:type="dxa"/>
          <w:start w:w="150" w:type="dxa"/>
          <w:bottom w:w="150" w:type="dxa"/>
          <w:end w:w="150" w:type="dxa"/>
        </w:tblCellMar>
        <w:tblLook w:val="04a0" w:firstRow="1" w:noVBand="1" w:lastRow="0" w:firstColumn="1" w:lastColumn="0" w:noHBand="0"/>
      </w:tblPr>
      <w:tblGrid>
        <w:gridCol w:w="5326"/>
        <w:gridCol w:w="5326"/>
      </w:tblGrid>
      <w:tr>
        <w:trPr/>
        <w:tc>
          <w:tcPr>
            <w:tcW w:w="5326" w:type="dxa"/>
            <w:tcBorders/>
            <w:shd w:color="auto" w:fill="DDEBF7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/>
                <w:color w:val="17365D"/>
                <w:sz w:val="48"/>
              </w:rPr>
              <w:t>DOSSIER</w:t>
            </w:r>
          </w:p>
        </w:tc>
        <w:tc>
          <w:tcPr>
            <w:tcW w:w="5326" w:type="dxa"/>
            <w:tcBorders/>
            <w:shd w:color="auto" w:fill="DDEBF7" w:val="clear"/>
            <w:vAlign w:val="center"/>
          </w:tcPr>
          <w:p>
            <w:pPr>
              <w:pStyle w:val="Normal"/>
              <w:spacing w:before="0" w:after="200"/>
              <w:rPr>
                <w:lang w:val="fr-FR"/>
              </w:rPr>
            </w:pPr>
            <w:r>
              <w:rPr>
                <w:b/>
                <w:color w:val="17365D"/>
                <w:sz w:val="26"/>
                <w:lang w:val="fr-FR"/>
              </w:rPr>
              <w:t>Le support : un dossier</w:t>
            </w:r>
            <w:r>
              <w:rPr>
                <w:lang w:val="fr-FR"/>
              </w:rPr>
              <w:br/>
            </w:r>
            <w:r>
              <w:rPr>
                <w:color w:val="222222"/>
                <w:lang w:val="fr-FR"/>
              </w:rPr>
              <w:t>Le dossier peut s'appuyer sur un parcours éducatif, une expérience professionnelle ou un stage, ou encore un centre d'intérêt personnel. Éduscol indique un dossier de 5 à 10 pages, de préférence réalisé avec des outils numériques.</w:t>
            </w:r>
          </w:p>
        </w:tc>
      </w:tr>
    </w:tbl>
    <w:p>
      <w:pPr>
        <w:pStyle w:val="Normal"/>
        <w:spacing w:before="0" w:after="20"/>
        <w:rPr>
          <w:lang w:val="fr-FR"/>
        </w:rPr>
      </w:pPr>
      <w:r>
        <w:rPr>
          <w:lang w:val="fr-FR"/>
        </w:rPr>
      </w:r>
    </w:p>
    <w:p>
      <w:pPr>
        <w:pStyle w:val="Normal"/>
        <w:rPr>
          <w:lang w:val="fr-FR"/>
        </w:rPr>
      </w:pPr>
      <w:r>
        <w:rPr>
          <w:lang w:val="fr-FR"/>
        </w:rPr>
      </w:r>
      <w:r>
        <w:br w:type="page"/>
      </w:r>
    </w:p>
    <w:p>
      <w:pPr>
        <w:pStyle w:val="Heading1"/>
        <w:spacing w:before="0" w:after="0"/>
        <w:rPr/>
      </w:pPr>
      <w:r>
        <w:rPr/>
        <w:t>3. L'oral, concrètement</w:t>
      </w:r>
    </w:p>
    <w:tbl>
      <w:tblPr>
        <w:tblW w:w="10652" w:type="dxa"/>
        <w:jc w:val="center"/>
        <w:tblInd w:w="0" w:type="dxa"/>
        <w:tblLayout w:type="fixed"/>
        <w:tblCellMar>
          <w:top w:w="150" w:type="dxa"/>
          <w:start w:w="90" w:type="dxa"/>
          <w:bottom w:w="150" w:type="dxa"/>
          <w:end w:w="90" w:type="dxa"/>
        </w:tblCellMar>
        <w:tblLook w:val="04a0" w:firstRow="1" w:noVBand="1" w:lastRow="0" w:firstColumn="1" w:lastColumn="0" w:noHBand="0"/>
      </w:tblPr>
      <w:tblGrid>
        <w:gridCol w:w="2663"/>
        <w:gridCol w:w="2663"/>
        <w:gridCol w:w="2663"/>
        <w:gridCol w:w="2663"/>
      </w:tblGrid>
      <w:tr>
        <w:trPr/>
        <w:tc>
          <w:tcPr>
            <w:tcW w:w="2663" w:type="dxa"/>
            <w:tcBorders/>
            <w:shd w:color="auto" w:fill="DDEBF7" w:val="clear"/>
          </w:tcPr>
          <w:p>
            <w:pPr>
              <w:pStyle w:val="Normal"/>
              <w:spacing w:before="0" w:after="200"/>
              <w:jc w:val="center"/>
              <w:rPr>
                <w:lang w:val="fr-FR"/>
              </w:rPr>
            </w:pPr>
            <w:r>
              <w:rPr>
                <w:b/>
                <w:color w:val="17365D"/>
                <w:sz w:val="22"/>
                <w:lang w:val="fr-FR"/>
              </w:rPr>
              <w:t>JE CHOISIS</w:t>
            </w:r>
            <w:r>
              <w:rPr>
                <w:lang w:val="fr-FR"/>
              </w:rPr>
              <w:br/>
            </w:r>
            <w:r>
              <w:rPr>
                <w:sz w:val="18"/>
                <w:lang w:val="fr-FR"/>
              </w:rPr>
              <w:t>un sujet que je connais et que je peux expliquer</w:t>
            </w:r>
          </w:p>
        </w:tc>
        <w:tc>
          <w:tcPr>
            <w:tcW w:w="2663" w:type="dxa"/>
            <w:tcBorders/>
            <w:shd w:color="auto" w:fill="FFF2CC" w:val="clear"/>
          </w:tcPr>
          <w:p>
            <w:pPr>
              <w:pStyle w:val="Normal"/>
              <w:spacing w:before="0" w:after="200"/>
              <w:jc w:val="center"/>
              <w:rPr>
                <w:lang w:val="fr-FR"/>
              </w:rPr>
            </w:pPr>
            <w:r>
              <w:rPr>
                <w:b/>
                <w:color w:val="17365D"/>
                <w:sz w:val="22"/>
                <w:lang w:val="fr-FR"/>
              </w:rPr>
              <w:t>JE PRÉPARE</w:t>
            </w:r>
            <w:r>
              <w:rPr>
                <w:lang w:val="fr-FR"/>
              </w:rPr>
              <w:br/>
            </w:r>
            <w:r>
              <w:rPr>
                <w:sz w:val="18"/>
                <w:lang w:val="fr-FR"/>
              </w:rPr>
              <w:t>un dossier clair avec quelques documents utiles</w:t>
            </w:r>
          </w:p>
        </w:tc>
        <w:tc>
          <w:tcPr>
            <w:tcW w:w="2663" w:type="dxa"/>
            <w:tcBorders/>
            <w:shd w:color="auto" w:fill="FCE4D6" w:val="clear"/>
          </w:tcPr>
          <w:p>
            <w:pPr>
              <w:pStyle w:val="Normal"/>
              <w:spacing w:before="0" w:after="200"/>
              <w:jc w:val="center"/>
              <w:rPr>
                <w:lang w:val="fr-FR"/>
              </w:rPr>
            </w:pPr>
            <w:r>
              <w:rPr>
                <w:b/>
                <w:color w:val="17365D"/>
                <w:sz w:val="22"/>
                <w:lang w:val="fr-FR"/>
              </w:rPr>
              <w:t>JE PRÉSENTE</w:t>
            </w:r>
            <w:r>
              <w:rPr>
                <w:lang w:val="fr-FR"/>
              </w:rPr>
              <w:br/>
            </w:r>
            <w:r>
              <w:rPr>
                <w:sz w:val="18"/>
                <w:lang w:val="fr-FR"/>
              </w:rPr>
              <w:t>mon expérience, ce que j'ai fait et appris</w:t>
            </w:r>
          </w:p>
        </w:tc>
        <w:tc>
          <w:tcPr>
            <w:tcW w:w="2663" w:type="dxa"/>
            <w:tcBorders/>
            <w:shd w:color="auto" w:fill="E2F0D9" w:val="clear"/>
          </w:tcPr>
          <w:p>
            <w:pPr>
              <w:pStyle w:val="Normal"/>
              <w:spacing w:before="0" w:after="200"/>
              <w:jc w:val="center"/>
              <w:rPr>
                <w:lang w:val="fr-FR"/>
              </w:rPr>
            </w:pPr>
            <w:r>
              <w:rPr>
                <w:b/>
                <w:color w:val="17365D"/>
                <w:sz w:val="22"/>
                <w:lang w:val="fr-FR"/>
              </w:rPr>
              <w:t>J'ÉCHANGE</w:t>
            </w:r>
            <w:r>
              <w:rPr>
                <w:lang w:val="fr-FR"/>
              </w:rPr>
              <w:br/>
            </w:r>
            <w:r>
              <w:rPr>
                <w:sz w:val="18"/>
                <w:lang w:val="fr-FR"/>
              </w:rPr>
              <w:t>j'écoute les questions et je réponds au jury</w:t>
            </w:r>
          </w:p>
        </w:tc>
      </w:tr>
    </w:tbl>
    <w:p>
      <w:pPr>
        <w:pStyle w:val="Heading2"/>
        <w:rPr/>
      </w:pPr>
      <w:r>
        <w:rPr/>
        <w:t>Ce que le jury regarde</w:t>
      </w:r>
    </w:p>
    <w:tbl>
      <w:tblPr>
        <w:tblW w:w="10652" w:type="dxa"/>
        <w:jc w:val="center"/>
        <w:tblInd w:w="0" w:type="dxa"/>
        <w:tblLayout w:type="fixed"/>
        <w:tblCellMar>
          <w:top w:w="150" w:type="dxa"/>
          <w:start w:w="150" w:type="dxa"/>
          <w:bottom w:w="150" w:type="dxa"/>
          <w:end w:w="150" w:type="dxa"/>
        </w:tblCellMar>
        <w:tblLook w:val="04a0" w:firstRow="1" w:noVBand="1" w:lastRow="0" w:firstColumn="1" w:lastColumn="0" w:noHBand="0"/>
      </w:tblPr>
      <w:tblGrid>
        <w:gridCol w:w="5326"/>
        <w:gridCol w:w="5326"/>
      </w:tblGrid>
      <w:tr>
        <w:trPr/>
        <w:tc>
          <w:tcPr>
            <w:tcW w:w="5326" w:type="dxa"/>
            <w:tcBorders/>
            <w:shd w:color="auto" w:fill="DDEBF7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/>
                <w:color w:val="17365D"/>
                <w:sz w:val="48"/>
              </w:rPr>
              <w:t>✓</w:t>
            </w:r>
          </w:p>
        </w:tc>
        <w:tc>
          <w:tcPr>
            <w:tcW w:w="5326" w:type="dxa"/>
            <w:tcBorders/>
            <w:shd w:color="auto" w:fill="DDEBF7" w:val="clear"/>
            <w:vAlign w:val="center"/>
          </w:tcPr>
          <w:p>
            <w:pPr>
              <w:pStyle w:val="Normal"/>
              <w:spacing w:before="0" w:after="200"/>
              <w:rPr>
                <w:lang w:val="fr-FR"/>
              </w:rPr>
            </w:pPr>
            <w:r>
              <w:rPr>
                <w:b/>
                <w:color w:val="17365D"/>
                <w:sz w:val="26"/>
                <w:lang w:val="fr-FR"/>
              </w:rPr>
              <w:t>Parler de façon compréhensible</w:t>
            </w:r>
            <w:r>
              <w:rPr>
                <w:lang w:val="fr-FR"/>
              </w:rPr>
              <w:br/>
            </w:r>
            <w:r>
              <w:rPr>
                <w:color w:val="222222"/>
                <w:lang w:val="fr-FR"/>
              </w:rPr>
              <w:t>Présenter ses idées avec ses mots et donner des explications.</w:t>
            </w:r>
          </w:p>
        </w:tc>
      </w:tr>
    </w:tbl>
    <w:p>
      <w:pPr>
        <w:pStyle w:val="Normal"/>
        <w:spacing w:before="0" w:after="20"/>
        <w:rPr>
          <w:lang w:val="fr-FR"/>
        </w:rPr>
      </w:pPr>
      <w:r>
        <w:rPr>
          <w:lang w:val="fr-FR"/>
        </w:rPr>
      </w:r>
    </w:p>
    <w:tbl>
      <w:tblPr>
        <w:tblW w:w="10652" w:type="dxa"/>
        <w:jc w:val="center"/>
        <w:tblInd w:w="0" w:type="dxa"/>
        <w:tblLayout w:type="fixed"/>
        <w:tblCellMar>
          <w:top w:w="150" w:type="dxa"/>
          <w:start w:w="150" w:type="dxa"/>
          <w:bottom w:w="150" w:type="dxa"/>
          <w:end w:w="150" w:type="dxa"/>
        </w:tblCellMar>
        <w:tblLook w:val="04a0" w:firstRow="1" w:noVBand="1" w:lastRow="0" w:firstColumn="1" w:lastColumn="0" w:noHBand="0"/>
      </w:tblPr>
      <w:tblGrid>
        <w:gridCol w:w="5326"/>
        <w:gridCol w:w="5326"/>
      </w:tblGrid>
      <w:tr>
        <w:trPr/>
        <w:tc>
          <w:tcPr>
            <w:tcW w:w="5326" w:type="dxa"/>
            <w:tcBorders/>
            <w:shd w:color="auto" w:fill="E2F0D9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/>
                <w:color w:val="17365D"/>
                <w:sz w:val="48"/>
              </w:rPr>
              <w:t>✓</w:t>
            </w:r>
          </w:p>
        </w:tc>
        <w:tc>
          <w:tcPr>
            <w:tcW w:w="5326" w:type="dxa"/>
            <w:tcBorders/>
            <w:shd w:color="auto" w:fill="E2F0D9" w:val="clear"/>
            <w:vAlign w:val="center"/>
          </w:tcPr>
          <w:p>
            <w:pPr>
              <w:pStyle w:val="Normal"/>
              <w:spacing w:before="0" w:after="200"/>
              <w:rPr>
                <w:lang w:val="fr-FR"/>
              </w:rPr>
            </w:pPr>
            <w:r>
              <w:rPr>
                <w:b/>
                <w:color w:val="17365D"/>
                <w:sz w:val="26"/>
                <w:lang w:val="fr-FR"/>
              </w:rPr>
              <w:t>Entrer dans le dialogue</w:t>
            </w:r>
            <w:r>
              <w:rPr>
                <w:lang w:val="fr-FR"/>
              </w:rPr>
              <w:br/>
            </w:r>
            <w:r>
              <w:rPr>
                <w:color w:val="222222"/>
                <w:lang w:val="fr-FR"/>
              </w:rPr>
              <w:t>Écouter, comprendre une question, répondre et préciser sa pensée.</w:t>
            </w:r>
          </w:p>
        </w:tc>
      </w:tr>
    </w:tbl>
    <w:p>
      <w:pPr>
        <w:pStyle w:val="Normal"/>
        <w:spacing w:before="0" w:after="20"/>
        <w:rPr>
          <w:lang w:val="fr-FR"/>
        </w:rPr>
      </w:pPr>
      <w:r>
        <w:rPr>
          <w:lang w:val="fr-FR"/>
        </w:rPr>
      </w:r>
    </w:p>
    <w:tbl>
      <w:tblPr>
        <w:tblW w:w="10652" w:type="dxa"/>
        <w:jc w:val="center"/>
        <w:tblInd w:w="0" w:type="dxa"/>
        <w:tblLayout w:type="fixed"/>
        <w:tblCellMar>
          <w:top w:w="150" w:type="dxa"/>
          <w:start w:w="150" w:type="dxa"/>
          <w:bottom w:w="150" w:type="dxa"/>
          <w:end w:w="150" w:type="dxa"/>
        </w:tblCellMar>
        <w:tblLook w:val="04a0" w:firstRow="1" w:noVBand="1" w:lastRow="0" w:firstColumn="1" w:lastColumn="0" w:noHBand="0"/>
      </w:tblPr>
      <w:tblGrid>
        <w:gridCol w:w="5326"/>
        <w:gridCol w:w="5326"/>
      </w:tblGrid>
      <w:tr>
        <w:trPr/>
        <w:tc>
          <w:tcPr>
            <w:tcW w:w="5326" w:type="dxa"/>
            <w:tcBorders/>
            <w:shd w:color="auto" w:fill="FFF2CC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/>
                <w:color w:val="17365D"/>
                <w:sz w:val="48"/>
              </w:rPr>
              <w:t>✓</w:t>
            </w:r>
          </w:p>
        </w:tc>
        <w:tc>
          <w:tcPr>
            <w:tcW w:w="5326" w:type="dxa"/>
            <w:tcBorders/>
            <w:shd w:color="auto" w:fill="FFF2CC" w:val="clear"/>
            <w:vAlign w:val="center"/>
          </w:tcPr>
          <w:p>
            <w:pPr>
              <w:pStyle w:val="Normal"/>
              <w:spacing w:before="0" w:after="200"/>
              <w:rPr>
                <w:lang w:val="fr-FR"/>
              </w:rPr>
            </w:pPr>
            <w:r>
              <w:rPr>
                <w:b/>
                <w:color w:val="17365D"/>
                <w:sz w:val="26"/>
                <w:lang w:val="fr-FR"/>
              </w:rPr>
              <w:t>Raconter une expérience</w:t>
            </w:r>
            <w:r>
              <w:rPr>
                <w:lang w:val="fr-FR"/>
              </w:rPr>
              <w:br/>
            </w:r>
            <w:r>
              <w:rPr>
                <w:color w:val="222222"/>
                <w:lang w:val="fr-FR"/>
              </w:rPr>
              <w:t>Dire ce qui a été fait, dans quel contexte et avec quelles difficultés.</w:t>
            </w:r>
          </w:p>
        </w:tc>
      </w:tr>
    </w:tbl>
    <w:p>
      <w:pPr>
        <w:pStyle w:val="Normal"/>
        <w:spacing w:before="0" w:after="20"/>
        <w:rPr>
          <w:lang w:val="fr-FR"/>
        </w:rPr>
      </w:pPr>
      <w:r>
        <w:rPr>
          <w:lang w:val="fr-FR"/>
        </w:rPr>
      </w:r>
    </w:p>
    <w:tbl>
      <w:tblPr>
        <w:tblW w:w="10652" w:type="dxa"/>
        <w:jc w:val="center"/>
        <w:tblInd w:w="0" w:type="dxa"/>
        <w:tblLayout w:type="fixed"/>
        <w:tblCellMar>
          <w:top w:w="150" w:type="dxa"/>
          <w:start w:w="150" w:type="dxa"/>
          <w:bottom w:w="150" w:type="dxa"/>
          <w:end w:w="150" w:type="dxa"/>
        </w:tblCellMar>
        <w:tblLook w:val="04a0" w:firstRow="1" w:noVBand="1" w:lastRow="0" w:firstColumn="1" w:lastColumn="0" w:noHBand="0"/>
      </w:tblPr>
      <w:tblGrid>
        <w:gridCol w:w="5326"/>
        <w:gridCol w:w="5326"/>
      </w:tblGrid>
      <w:tr>
        <w:trPr/>
        <w:tc>
          <w:tcPr>
            <w:tcW w:w="5326" w:type="dxa"/>
            <w:tcBorders/>
            <w:shd w:color="auto" w:fill="FCE4D6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/>
                <w:color w:val="17365D"/>
                <w:sz w:val="48"/>
              </w:rPr>
              <w:t>✓</w:t>
            </w:r>
          </w:p>
        </w:tc>
        <w:tc>
          <w:tcPr>
            <w:tcW w:w="5326" w:type="dxa"/>
            <w:tcBorders/>
            <w:shd w:color="auto" w:fill="FCE4D6" w:val="clear"/>
            <w:vAlign w:val="center"/>
          </w:tcPr>
          <w:p>
            <w:pPr>
              <w:pStyle w:val="Normal"/>
              <w:spacing w:before="0" w:after="200"/>
              <w:rPr>
                <w:lang w:val="fr-FR"/>
              </w:rPr>
            </w:pPr>
            <w:r>
              <w:rPr>
                <w:b/>
                <w:color w:val="17365D"/>
                <w:sz w:val="26"/>
                <w:lang w:val="fr-FR"/>
              </w:rPr>
              <w:t>Prendre du recul</w:t>
            </w:r>
            <w:r>
              <w:rPr>
                <w:lang w:val="fr-FR"/>
              </w:rPr>
              <w:br/>
            </w:r>
            <w:r>
              <w:rPr>
                <w:color w:val="222222"/>
                <w:lang w:val="fr-FR"/>
              </w:rPr>
              <w:t>Expliquer ce que l'on a appris, ce qui a changé et ce que cela peut apporter pour la suite.</w:t>
            </w:r>
          </w:p>
        </w:tc>
      </w:tr>
    </w:tbl>
    <w:p>
      <w:pPr>
        <w:pStyle w:val="Normal"/>
        <w:spacing w:before="0" w:after="20"/>
        <w:rPr>
          <w:lang w:val="fr-FR"/>
        </w:rPr>
      </w:pPr>
      <w:r>
        <w:rPr>
          <w:lang w:val="fr-FR"/>
        </w:rPr>
      </w:r>
    </w:p>
    <w:p>
      <w:pPr>
        <w:pStyle w:val="Normal"/>
        <w:jc w:val="center"/>
        <w:rPr>
          <w:lang w:val="fr-FR"/>
        </w:rPr>
      </w:pPr>
      <w:r>
        <w:rPr>
          <w:b/>
          <w:color w:val="C00000"/>
          <w:lang w:val="fr-FR"/>
        </w:rPr>
        <w:t>Important : le texte officiel fixe une durée totale de 20 minutes, mais ne découpe pas nationalement cette durée en « X minutes d'exposé + Y minutes de questions ». Les consignes pratiques peuvent donc être précisées localement.</w:t>
      </w:r>
    </w:p>
    <w:p>
      <w:pPr>
        <w:pStyle w:val="Normal"/>
        <w:rPr>
          <w:lang w:val="fr-FR"/>
        </w:rPr>
      </w:pPr>
      <w:r>
        <w:rPr>
          <w:lang w:val="fr-FR"/>
        </w:rPr>
      </w:r>
      <w:r>
        <w:br w:type="page"/>
      </w:r>
    </w:p>
    <w:p>
      <w:pPr>
        <w:pStyle w:val="Heading1"/>
        <w:spacing w:before="0" w:after="0"/>
        <w:rPr>
          <w:lang w:val="fr-FR"/>
        </w:rPr>
      </w:pPr>
      <w:r>
        <w:rPr>
          <w:lang w:val="fr-FR"/>
        </w:rPr>
        <w:t>4. Comment obtient-on le CFG ?</w:t>
      </w:r>
    </w:p>
    <w:p>
      <w:pPr>
        <w:pStyle w:val="Normal"/>
        <w:jc w:val="center"/>
        <w:rPr>
          <w:lang w:val="fr-FR"/>
        </w:rPr>
      </w:pPr>
      <w:r>
        <w:rPr>
          <w:b/>
          <w:color w:val="70AD47"/>
          <w:sz w:val="44"/>
          <w:lang w:val="fr-FR"/>
        </w:rPr>
        <w:t>Il faut atteindre au moins 200 points sur 400.</w:t>
      </w:r>
    </w:p>
    <w:tbl>
      <w:tblPr>
        <w:tblW w:w="10652" w:type="dxa"/>
        <w:jc w:val="center"/>
        <w:tblInd w:w="0" w:type="dxa"/>
        <w:tblLayout w:type="fixed"/>
        <w:tblCellMar>
          <w:top w:w="220" w:type="dxa"/>
          <w:start w:w="150" w:type="dxa"/>
          <w:bottom w:w="220" w:type="dxa"/>
          <w:end w:w="150" w:type="dxa"/>
        </w:tblCellMar>
        <w:tblLook w:val="04a0" w:firstRow="1" w:noVBand="1" w:lastRow="0" w:firstColumn="1" w:lastColumn="0" w:noHBand="0"/>
      </w:tblPr>
      <w:tblGrid>
        <w:gridCol w:w="5326"/>
        <w:gridCol w:w="5326"/>
      </w:tblGrid>
      <w:tr>
        <w:trPr/>
        <w:tc>
          <w:tcPr>
            <w:tcW w:w="5326" w:type="dxa"/>
            <w:tcBorders/>
            <w:shd w:color="auto" w:fill="DDEBF7" w:val="clear"/>
          </w:tcPr>
          <w:p>
            <w:pPr>
              <w:pStyle w:val="Normal"/>
              <w:spacing w:before="0" w:after="200"/>
              <w:jc w:val="center"/>
              <w:rPr>
                <w:lang w:val="fr-FR"/>
              </w:rPr>
            </w:pPr>
            <w:r>
              <w:rPr>
                <w:b/>
                <w:color w:val="17365D"/>
                <w:sz w:val="32"/>
                <w:lang w:val="fr-FR"/>
              </w:rPr>
              <w:t>JUSQU'À 240 POINTS</w:t>
            </w:r>
            <w:r>
              <w:rPr>
                <w:lang w:val="fr-FR"/>
              </w:rPr>
              <w:br/>
            </w:r>
            <w:r>
              <w:rPr>
                <w:sz w:val="22"/>
                <w:lang w:val="fr-FR"/>
              </w:rPr>
              <w:t>Compétences évaluées pendant la scolarité</w:t>
            </w:r>
          </w:p>
        </w:tc>
        <w:tc>
          <w:tcPr>
            <w:tcW w:w="5326" w:type="dxa"/>
            <w:tcBorders/>
            <w:shd w:color="auto" w:fill="FCE4D6" w:val="clear"/>
          </w:tcPr>
          <w:p>
            <w:pPr>
              <w:pStyle w:val="Normal"/>
              <w:spacing w:before="0" w:after="200"/>
              <w:jc w:val="center"/>
              <w:rPr>
                <w:lang w:val="fr-FR"/>
              </w:rPr>
            </w:pPr>
            <w:r>
              <w:rPr>
                <w:b/>
                <w:color w:val="17365D"/>
                <w:sz w:val="32"/>
                <w:lang w:val="fr-FR"/>
              </w:rPr>
              <w:t>JUSQU'À 160 POINTS</w:t>
            </w:r>
            <w:r>
              <w:rPr>
                <w:lang w:val="fr-FR"/>
              </w:rPr>
              <w:br/>
            </w:r>
            <w:r>
              <w:rPr>
                <w:sz w:val="22"/>
                <w:lang w:val="fr-FR"/>
              </w:rPr>
              <w:t>Épreuve orale de 20 minutes</w:t>
            </w:r>
          </w:p>
        </w:tc>
      </w:tr>
    </w:tbl>
    <w:p>
      <w:pPr>
        <w:pStyle w:val="Normal"/>
        <w:rPr>
          <w:lang w:val="fr-FR"/>
        </w:rPr>
      </w:pPr>
      <w:r>
        <w:rPr>
          <w:lang w:val="fr-FR"/>
        </w:rPr>
      </w:r>
    </w:p>
    <w:tbl>
      <w:tblPr>
        <w:tblW w:w="10652" w:type="dxa"/>
        <w:jc w:val="center"/>
        <w:tblInd w:w="0" w:type="dxa"/>
        <w:tblLayout w:type="fixed"/>
        <w:tblCellMar>
          <w:top w:w="80" w:type="dxa"/>
          <w:start w:w="140" w:type="dxa"/>
          <w:bottom w:w="80" w:type="dxa"/>
          <w:end w:w="140" w:type="dxa"/>
        </w:tblCellMar>
        <w:tblLook w:val="04a0" w:firstRow="1" w:noVBand="1" w:lastRow="0" w:firstColumn="1" w:lastColumn="0" w:noHBand="0"/>
      </w:tblPr>
      <w:tblGrid>
        <w:gridCol w:w="10652"/>
      </w:tblGrid>
      <w:tr>
        <w:trPr/>
        <w:tc>
          <w:tcPr>
            <w:tcW w:w="10652" w:type="dxa"/>
            <w:tcBorders/>
            <w:shd w:color="auto" w:fill="E2F0D9" w:val="clear"/>
          </w:tcPr>
          <w:p>
            <w:pPr>
              <w:pStyle w:val="Normal"/>
              <w:spacing w:before="0" w:after="200"/>
              <w:jc w:val="center"/>
              <w:rPr>
                <w:lang w:val="fr-FR"/>
              </w:rPr>
            </w:pPr>
            <w:r>
              <w:rPr>
                <w:b/>
                <w:color w:val="17365D"/>
                <w:sz w:val="24"/>
                <w:lang w:val="fr-FR"/>
              </w:rPr>
              <w:t>TOTAL : 400 points maximum  →  CFG obtenu à partir de 200 points</w:t>
            </w:r>
          </w:p>
        </w:tc>
      </w:tr>
    </w:tbl>
    <w:p>
      <w:pPr>
        <w:pStyle w:val="Normal"/>
        <w:rPr>
          <w:lang w:val="fr-FR"/>
        </w:rPr>
      </w:pPr>
      <w:r>
        <w:rPr>
          <w:lang w:val="fr-FR"/>
        </w:rPr>
      </w:r>
    </w:p>
    <w:tbl>
      <w:tblPr>
        <w:tblW w:w="10652" w:type="dxa"/>
        <w:jc w:val="center"/>
        <w:tblInd w:w="0" w:type="dxa"/>
        <w:tblLayout w:type="fixed"/>
        <w:tblCellMar>
          <w:top w:w="150" w:type="dxa"/>
          <w:start w:w="150" w:type="dxa"/>
          <w:bottom w:w="150" w:type="dxa"/>
          <w:end w:w="150" w:type="dxa"/>
        </w:tblCellMar>
        <w:tblLook w:val="04a0" w:firstRow="1" w:noVBand="1" w:lastRow="0" w:firstColumn="1" w:lastColumn="0" w:noHBand="0"/>
      </w:tblPr>
      <w:tblGrid>
        <w:gridCol w:w="5326"/>
        <w:gridCol w:w="5326"/>
      </w:tblGrid>
      <w:tr>
        <w:trPr/>
        <w:tc>
          <w:tcPr>
            <w:tcW w:w="5326" w:type="dxa"/>
            <w:tcBorders/>
            <w:shd w:color="auto" w:fill="FFF2CC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/>
                <w:color w:val="17365D"/>
                <w:sz w:val="48"/>
              </w:rPr>
              <w:t>JURY</w:t>
            </w:r>
          </w:p>
        </w:tc>
        <w:tc>
          <w:tcPr>
            <w:tcW w:w="5326" w:type="dxa"/>
            <w:tcBorders/>
            <w:shd w:color="auto" w:fill="FFF2CC" w:val="clear"/>
            <w:vAlign w:val="center"/>
          </w:tcPr>
          <w:p>
            <w:pPr>
              <w:pStyle w:val="Normal"/>
              <w:spacing w:before="0" w:after="200"/>
              <w:rPr>
                <w:lang w:val="fr-FR"/>
              </w:rPr>
            </w:pPr>
            <w:r>
              <w:rPr>
                <w:b/>
                <w:color w:val="17365D"/>
                <w:sz w:val="26"/>
                <w:lang w:val="fr-FR"/>
              </w:rPr>
              <w:t>Le jury décide de l'attribution du diplôme</w:t>
            </w:r>
            <w:r>
              <w:rPr>
                <w:lang w:val="fr-FR"/>
              </w:rPr>
              <w:br/>
            </w:r>
            <w:r>
              <w:rPr>
                <w:color w:val="222222"/>
                <w:lang w:val="fr-FR"/>
              </w:rPr>
              <w:t>Pour les candidats scolaires, le jury regarde l'ensemble des résultats et le bilan de fin de cycle 4 du livret scolaire.</w:t>
            </w:r>
          </w:p>
        </w:tc>
      </w:tr>
    </w:tbl>
    <w:p>
      <w:pPr>
        <w:pStyle w:val="Normal"/>
        <w:spacing w:before="0" w:after="20"/>
        <w:rPr>
          <w:lang w:val="fr-FR"/>
        </w:rPr>
      </w:pPr>
      <w:r>
        <w:rPr>
          <w:lang w:val="fr-FR"/>
        </w:rPr>
      </w:r>
    </w:p>
    <w:tbl>
      <w:tblPr>
        <w:tblW w:w="10652" w:type="dxa"/>
        <w:jc w:val="center"/>
        <w:tblInd w:w="0" w:type="dxa"/>
        <w:tblLayout w:type="fixed"/>
        <w:tblCellMar>
          <w:top w:w="150" w:type="dxa"/>
          <w:start w:w="150" w:type="dxa"/>
          <w:bottom w:w="150" w:type="dxa"/>
          <w:end w:w="150" w:type="dxa"/>
        </w:tblCellMar>
        <w:tblLook w:val="04a0" w:firstRow="1" w:noVBand="1" w:lastRow="0" w:firstColumn="1" w:lastColumn="0" w:noHBand="0"/>
      </w:tblPr>
      <w:tblGrid>
        <w:gridCol w:w="5326"/>
        <w:gridCol w:w="5326"/>
      </w:tblGrid>
      <w:tr>
        <w:trPr/>
        <w:tc>
          <w:tcPr>
            <w:tcW w:w="5326" w:type="dxa"/>
            <w:tcBorders/>
            <w:shd w:color="auto" w:fill="DDEBF7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/>
                <w:color w:val="17365D"/>
                <w:sz w:val="48"/>
              </w:rPr>
              <w:t>DIPLÔME</w:t>
            </w:r>
          </w:p>
        </w:tc>
        <w:tc>
          <w:tcPr>
            <w:tcW w:w="5326" w:type="dxa"/>
            <w:tcBorders/>
            <w:shd w:color="auto" w:fill="DDEBF7" w:val="clear"/>
            <w:vAlign w:val="center"/>
          </w:tcPr>
          <w:p>
            <w:pPr>
              <w:pStyle w:val="Normal"/>
              <w:spacing w:before="0" w:after="200"/>
              <w:rPr>
                <w:lang w:val="fr-FR"/>
              </w:rPr>
            </w:pPr>
            <w:r>
              <w:rPr>
                <w:b/>
                <w:color w:val="17365D"/>
                <w:sz w:val="26"/>
                <w:lang w:val="fr-FR"/>
              </w:rPr>
              <w:t>Le CFG est un vrai diplôme national</w:t>
            </w:r>
            <w:r>
              <w:rPr>
                <w:lang w:val="fr-FR"/>
              </w:rPr>
              <w:br/>
            </w:r>
            <w:r>
              <w:rPr>
                <w:color w:val="222222"/>
                <w:lang w:val="fr-FR"/>
              </w:rPr>
              <w:t>Il est organisé et délivré par le recteur d'académie.</w:t>
            </w:r>
          </w:p>
        </w:tc>
      </w:tr>
    </w:tbl>
    <w:p>
      <w:pPr>
        <w:pStyle w:val="Normal"/>
        <w:spacing w:before="0" w:after="20"/>
        <w:rPr>
          <w:lang w:val="fr-FR"/>
        </w:rPr>
      </w:pPr>
      <w:r>
        <w:rPr>
          <w:lang w:val="fr-FR"/>
        </w:rPr>
      </w:r>
    </w:p>
    <w:p>
      <w:pPr>
        <w:pStyle w:val="Heading2"/>
        <w:rPr>
          <w:lang w:val="fr-FR"/>
        </w:rPr>
      </w:pPr>
      <w:r>
        <w:rPr>
          <w:lang w:val="fr-FR"/>
        </w:rPr>
        <w:t>CFG et DNB : ce n'est pas la même chose</w:t>
      </w:r>
    </w:p>
    <w:tbl>
      <w:tblPr>
        <w:tblW w:w="10653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3551"/>
        <w:gridCol w:w="3551"/>
        <w:gridCol w:w="3551"/>
      </w:tblGrid>
      <w:tr>
        <w:trPr/>
        <w:tc>
          <w:tcPr>
            <w:tcW w:w="3551" w:type="dxa"/>
            <w:tcBorders/>
            <w:shd w:color="auto" w:fill="17365D" w:val="clear"/>
          </w:tcPr>
          <w:p>
            <w:pPr>
              <w:pStyle w:val="Normal"/>
              <w:spacing w:before="0" w:after="200"/>
              <w:jc w:val="center"/>
              <w:rPr>
                <w:lang w:val="fr-FR"/>
              </w:rPr>
            </w:pPr>
            <w:r>
              <w:rPr>
                <w:lang w:val="fr-FR"/>
              </w:rPr>
            </w:r>
          </w:p>
        </w:tc>
        <w:tc>
          <w:tcPr>
            <w:tcW w:w="3551" w:type="dxa"/>
            <w:tcBorders/>
            <w:shd w:color="auto" w:fill="17365D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/>
                <w:color w:val="FFFFFF"/>
                <w:sz w:val="20"/>
              </w:rPr>
              <w:t>CFG</w:t>
            </w:r>
          </w:p>
        </w:tc>
        <w:tc>
          <w:tcPr>
            <w:tcW w:w="3551" w:type="dxa"/>
            <w:tcBorders/>
            <w:shd w:color="auto" w:fill="17365D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/>
                <w:color w:val="FFFFFF"/>
                <w:sz w:val="20"/>
              </w:rPr>
              <w:t>DNB (brevet)</w:t>
            </w:r>
          </w:p>
        </w:tc>
      </w:tr>
      <w:tr>
        <w:trPr/>
        <w:tc>
          <w:tcPr>
            <w:tcW w:w="3551" w:type="dxa"/>
            <w:tcBorders/>
            <w:shd w:color="auto" w:fill="F2F2F2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/>
                <w:color w:val="17365D"/>
                <w:sz w:val="19"/>
              </w:rPr>
              <w:t>Référence principale</w:t>
            </w:r>
          </w:p>
        </w:tc>
        <w:tc>
          <w:tcPr>
            <w:tcW w:w="3551" w:type="dxa"/>
            <w:tcBorders/>
            <w:shd w:color="auto" w:fill="F2F2F2" w:val="clear"/>
          </w:tcPr>
          <w:p>
            <w:pPr>
              <w:pStyle w:val="Normal"/>
              <w:spacing w:before="0" w:after="200"/>
              <w:jc w:val="center"/>
              <w:rPr>
                <w:lang w:val="fr-FR"/>
              </w:rPr>
            </w:pPr>
            <w:r>
              <w:rPr>
                <w:color w:val="17365D"/>
                <w:sz w:val="19"/>
                <w:lang w:val="fr-FR"/>
              </w:rPr>
              <w:t>Compétences attendues en fin de cycle 3</w:t>
            </w:r>
          </w:p>
        </w:tc>
        <w:tc>
          <w:tcPr>
            <w:tcW w:w="3551" w:type="dxa"/>
            <w:tcBorders/>
            <w:shd w:color="auto" w:fill="F2F2F2" w:val="clear"/>
          </w:tcPr>
          <w:p>
            <w:pPr>
              <w:pStyle w:val="Normal"/>
              <w:spacing w:before="0" w:after="200"/>
              <w:jc w:val="center"/>
              <w:rPr>
                <w:lang w:val="fr-FR"/>
              </w:rPr>
            </w:pPr>
            <w:r>
              <w:rPr>
                <w:color w:val="17365D"/>
                <w:sz w:val="19"/>
                <w:lang w:val="fr-FR"/>
              </w:rPr>
              <w:t>Diplôme avec ses propres règles d'évaluation</w:t>
            </w:r>
          </w:p>
        </w:tc>
      </w:tr>
      <w:tr>
        <w:trPr/>
        <w:tc>
          <w:tcPr>
            <w:tcW w:w="3551" w:type="dxa"/>
            <w:tcBorders/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lang w:val="fr-FR"/>
              </w:rPr>
            </w:pPr>
            <w:r>
              <w:rPr>
                <w:b/>
                <w:color w:val="17365D"/>
                <w:sz w:val="19"/>
                <w:lang w:val="fr-FR"/>
              </w:rPr>
              <w:t>Pour un candidat scolaire au CFG</w:t>
            </w:r>
          </w:p>
        </w:tc>
        <w:tc>
          <w:tcPr>
            <w:tcW w:w="3551" w:type="dxa"/>
            <w:tcBorders/>
            <w:shd w:color="auto" w:fill="FFFFFF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color w:val="17365D"/>
                <w:sz w:val="19"/>
              </w:rPr>
              <w:t>Compétences + oral</w:t>
            </w:r>
          </w:p>
        </w:tc>
        <w:tc>
          <w:tcPr>
            <w:tcW w:w="3551" w:type="dxa"/>
            <w:tcBorders/>
            <w:shd w:color="auto" w:fill="FFFFFF" w:val="clear"/>
          </w:tcPr>
          <w:p>
            <w:pPr>
              <w:pStyle w:val="Normal"/>
              <w:spacing w:before="0" w:after="200"/>
              <w:jc w:val="center"/>
              <w:rPr>
                <w:lang w:val="fr-FR"/>
              </w:rPr>
            </w:pPr>
            <w:r>
              <w:rPr>
                <w:color w:val="17365D"/>
                <w:sz w:val="19"/>
                <w:lang w:val="fr-FR"/>
              </w:rPr>
              <w:t>Ce guide ne détaille pas le DNB</w:t>
            </w:r>
          </w:p>
        </w:tc>
      </w:tr>
    </w:tbl>
    <w:p>
      <w:pPr>
        <w:pStyle w:val="Normal"/>
        <w:rPr>
          <w:lang w:val="fr-FR"/>
        </w:rPr>
      </w:pPr>
      <w:r>
        <w:rPr>
          <w:lang w:val="fr-FR"/>
        </w:rPr>
      </w:r>
      <w:r>
        <w:br w:type="page"/>
      </w:r>
    </w:p>
    <w:p>
      <w:pPr>
        <w:pStyle w:val="Heading1"/>
        <w:spacing w:before="0" w:after="0"/>
        <w:rPr>
          <w:lang w:val="fr-FR"/>
        </w:rPr>
      </w:pPr>
      <w:r>
        <w:rPr>
          <w:lang w:val="fr-FR"/>
        </w:rPr>
        <w:t>5. Et pour un élève en situation de handicap ?</w:t>
      </w:r>
    </w:p>
    <w:tbl>
      <w:tblPr>
        <w:tblW w:w="10652" w:type="dxa"/>
        <w:jc w:val="center"/>
        <w:tblInd w:w="0" w:type="dxa"/>
        <w:tblLayout w:type="fixed"/>
        <w:tblCellMar>
          <w:top w:w="150" w:type="dxa"/>
          <w:start w:w="150" w:type="dxa"/>
          <w:bottom w:w="150" w:type="dxa"/>
          <w:end w:w="150" w:type="dxa"/>
        </w:tblCellMar>
        <w:tblLook w:val="04a0" w:firstRow="1" w:noVBand="1" w:lastRow="0" w:firstColumn="1" w:lastColumn="0" w:noHBand="0"/>
      </w:tblPr>
      <w:tblGrid>
        <w:gridCol w:w="5326"/>
        <w:gridCol w:w="5326"/>
      </w:tblGrid>
      <w:tr>
        <w:trPr/>
        <w:tc>
          <w:tcPr>
            <w:tcW w:w="5326" w:type="dxa"/>
            <w:tcBorders/>
            <w:shd w:color="auto" w:fill="E2F0D9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/>
                <w:color w:val="17365D"/>
                <w:sz w:val="48"/>
              </w:rPr>
              <w:t>AIDE</w:t>
            </w:r>
          </w:p>
        </w:tc>
        <w:tc>
          <w:tcPr>
            <w:tcW w:w="5326" w:type="dxa"/>
            <w:tcBorders/>
            <w:shd w:color="auto" w:fill="E2F0D9" w:val="clear"/>
            <w:vAlign w:val="center"/>
          </w:tcPr>
          <w:p>
            <w:pPr>
              <w:pStyle w:val="Normal"/>
              <w:spacing w:before="0" w:after="200"/>
              <w:rPr>
                <w:lang w:val="fr-FR"/>
              </w:rPr>
            </w:pPr>
            <w:r>
              <w:rPr>
                <w:b/>
                <w:color w:val="17365D"/>
                <w:sz w:val="26"/>
                <w:lang w:val="fr-FR"/>
              </w:rPr>
              <w:t>Des aménagements d'examen sont possibles</w:t>
            </w:r>
            <w:r>
              <w:rPr>
                <w:lang w:val="fr-FR"/>
              </w:rPr>
              <w:br/>
            </w:r>
            <w:r>
              <w:rPr>
                <w:color w:val="222222"/>
                <w:lang w:val="fr-FR"/>
              </w:rPr>
              <w:t>Comme pour d'autres examens, un élève en situation de handicap peut demander des aménagements adaptés à ses besoins : par exemple du temps supplémentaire, des aides techniques ou humaines, selon la décision accordée.</w:t>
            </w:r>
          </w:p>
        </w:tc>
      </w:tr>
    </w:tbl>
    <w:p>
      <w:pPr>
        <w:pStyle w:val="Normal"/>
        <w:spacing w:before="0" w:after="20"/>
        <w:rPr>
          <w:lang w:val="fr-FR"/>
        </w:rPr>
      </w:pPr>
      <w:r>
        <w:rPr>
          <w:lang w:val="fr-FR"/>
        </w:rPr>
      </w:r>
    </w:p>
    <w:tbl>
      <w:tblPr>
        <w:tblW w:w="10652" w:type="dxa"/>
        <w:jc w:val="center"/>
        <w:tblInd w:w="0" w:type="dxa"/>
        <w:tblLayout w:type="fixed"/>
        <w:tblCellMar>
          <w:top w:w="150" w:type="dxa"/>
          <w:start w:w="150" w:type="dxa"/>
          <w:bottom w:w="150" w:type="dxa"/>
          <w:end w:w="150" w:type="dxa"/>
        </w:tblCellMar>
        <w:tblLook w:val="04a0" w:firstRow="1" w:noVBand="1" w:lastRow="0" w:firstColumn="1" w:lastColumn="0" w:noHBand="0"/>
      </w:tblPr>
      <w:tblGrid>
        <w:gridCol w:w="5326"/>
        <w:gridCol w:w="5326"/>
      </w:tblGrid>
      <w:tr>
        <w:trPr/>
        <w:tc>
          <w:tcPr>
            <w:tcW w:w="5326" w:type="dxa"/>
            <w:tcBorders/>
            <w:shd w:color="auto" w:fill="FFF2CC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/>
                <w:color w:val="17365D"/>
                <w:sz w:val="48"/>
              </w:rPr>
              <w:t>4e</w:t>
            </w:r>
          </w:p>
        </w:tc>
        <w:tc>
          <w:tcPr>
            <w:tcW w:w="5326" w:type="dxa"/>
            <w:tcBorders/>
            <w:shd w:color="auto" w:fill="FFF2CC" w:val="clear"/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>
                <w:b/>
                <w:color w:val="17365D"/>
                <w:sz w:val="26"/>
                <w:lang w:val="fr-FR"/>
              </w:rPr>
              <w:t>Il faut anticiper la demande</w:t>
            </w:r>
            <w:r>
              <w:rPr>
                <w:lang w:val="fr-FR"/>
              </w:rPr>
              <w:br/>
            </w:r>
            <w:r>
              <w:rPr>
                <w:color w:val="222222"/>
                <w:lang w:val="fr-FR"/>
              </w:rPr>
              <w:t xml:space="preserve">Pour le DNB et le CFG, la procédure d'aménagement est normalement engagée en classe de 4e, avant l'année de l'examen. </w:t>
            </w:r>
            <w:r>
              <w:rPr>
                <w:color w:val="222222"/>
              </w:rPr>
              <w:t>Des situations particulières peuvent être traitées l'année de l'inscription.</w:t>
            </w:r>
          </w:p>
        </w:tc>
      </w:tr>
    </w:tbl>
    <w:p>
      <w:pPr>
        <w:pStyle w:val="Normal"/>
        <w:spacing w:before="0" w:after="20"/>
        <w:rPr/>
      </w:pPr>
      <w:r>
        <w:rPr/>
      </w:r>
    </w:p>
    <w:tbl>
      <w:tblPr>
        <w:tblW w:w="10652" w:type="dxa"/>
        <w:jc w:val="center"/>
        <w:tblInd w:w="0" w:type="dxa"/>
        <w:tblLayout w:type="fixed"/>
        <w:tblCellMar>
          <w:top w:w="150" w:type="dxa"/>
          <w:start w:w="150" w:type="dxa"/>
          <w:bottom w:w="150" w:type="dxa"/>
          <w:end w:w="150" w:type="dxa"/>
        </w:tblCellMar>
        <w:tblLook w:val="04a0" w:firstRow="1" w:noVBand="1" w:lastRow="0" w:firstColumn="1" w:lastColumn="0" w:noHBand="0"/>
      </w:tblPr>
      <w:tblGrid>
        <w:gridCol w:w="5326"/>
        <w:gridCol w:w="5326"/>
      </w:tblGrid>
      <w:tr>
        <w:trPr/>
        <w:tc>
          <w:tcPr>
            <w:tcW w:w="5326" w:type="dxa"/>
            <w:tcBorders/>
            <w:shd w:color="auto" w:fill="DDEBF7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/>
                <w:color w:val="17365D"/>
                <w:sz w:val="48"/>
              </w:rPr>
              <w:t>ORAL</w:t>
            </w:r>
          </w:p>
        </w:tc>
        <w:tc>
          <w:tcPr>
            <w:tcW w:w="5326" w:type="dxa"/>
            <w:tcBorders/>
            <w:shd w:color="auto" w:fill="DDEBF7" w:val="clear"/>
            <w:vAlign w:val="center"/>
          </w:tcPr>
          <w:p>
            <w:pPr>
              <w:pStyle w:val="Normal"/>
              <w:spacing w:before="0" w:after="200"/>
              <w:rPr>
                <w:lang w:val="fr-FR"/>
              </w:rPr>
            </w:pPr>
            <w:r>
              <w:rPr>
                <w:b/>
                <w:color w:val="17365D"/>
                <w:sz w:val="26"/>
                <w:lang w:val="fr-FR"/>
              </w:rPr>
              <w:t>L'oral peut lui aussi être aménagé</w:t>
            </w:r>
            <w:r>
              <w:rPr>
                <w:lang w:val="fr-FR"/>
              </w:rPr>
              <w:br/>
            </w:r>
            <w:r>
              <w:rPr>
                <w:color w:val="222222"/>
                <w:lang w:val="fr-FR"/>
              </w:rPr>
              <w:t>Les textes prévoient notamment que certains candidats présentant un trouble du langage oral ou de la parole puissent être autorisés à s'exprimer selon les modalités qu'ils utilisent habituellement.</w:t>
            </w:r>
          </w:p>
        </w:tc>
      </w:tr>
    </w:tbl>
    <w:p>
      <w:pPr>
        <w:pStyle w:val="Normal"/>
        <w:spacing w:before="0" w:after="20"/>
        <w:rPr>
          <w:lang w:val="fr-FR"/>
        </w:rPr>
      </w:pPr>
      <w:r>
        <w:rPr>
          <w:lang w:val="fr-FR"/>
        </w:rPr>
      </w:r>
    </w:p>
    <w:p>
      <w:pPr>
        <w:pStyle w:val="Heading2"/>
        <w:rPr>
          <w:lang w:val="fr-FR"/>
        </w:rPr>
      </w:pPr>
      <w:r>
        <w:rPr>
          <w:lang w:val="fr-FR"/>
        </w:rPr>
        <w:t>La mini-checklist de l'élève</w:t>
      </w:r>
    </w:p>
    <w:p>
      <w:pPr>
        <w:pStyle w:val="Normal"/>
        <w:ind w:start="283"/>
        <w:rPr>
          <w:lang w:val="fr-FR"/>
        </w:rPr>
      </w:pPr>
      <w:r>
        <w:rPr>
          <w:sz w:val="22"/>
          <w:lang w:val="fr-FR"/>
        </w:rPr>
        <w:t xml:space="preserve">☐  </w:t>
      </w:r>
      <w:r>
        <w:rPr>
          <w:sz w:val="22"/>
          <w:lang w:val="fr-FR"/>
        </w:rPr>
        <w:t>Je sais quel sujet je vais présenter.</w:t>
      </w:r>
    </w:p>
    <w:p>
      <w:pPr>
        <w:pStyle w:val="Normal"/>
        <w:ind w:start="283"/>
        <w:rPr>
          <w:lang w:val="fr-FR"/>
        </w:rPr>
      </w:pPr>
      <w:r>
        <w:rPr>
          <w:sz w:val="22"/>
          <w:lang w:val="fr-FR"/>
        </w:rPr>
        <w:t xml:space="preserve">☐  </w:t>
      </w:r>
      <w:r>
        <w:rPr>
          <w:sz w:val="22"/>
          <w:lang w:val="fr-FR"/>
        </w:rPr>
        <w:t>Je peux expliquer pourquoi j'ai choisi ce sujet.</w:t>
      </w:r>
    </w:p>
    <w:p>
      <w:pPr>
        <w:pStyle w:val="Normal"/>
        <w:ind w:start="283"/>
        <w:rPr>
          <w:lang w:val="fr-FR"/>
        </w:rPr>
      </w:pPr>
      <w:r>
        <w:rPr>
          <w:sz w:val="22"/>
          <w:lang w:val="fr-FR"/>
        </w:rPr>
        <w:t xml:space="preserve">☐  </w:t>
      </w:r>
      <w:r>
        <w:rPr>
          <w:sz w:val="22"/>
          <w:lang w:val="fr-FR"/>
        </w:rPr>
        <w:t>Mon dossier est simple, lisible et m'aide à parler.</w:t>
      </w:r>
    </w:p>
    <w:p>
      <w:pPr>
        <w:pStyle w:val="Normal"/>
        <w:ind w:start="283"/>
        <w:rPr>
          <w:lang w:val="fr-FR"/>
        </w:rPr>
      </w:pPr>
      <w:r>
        <w:rPr>
          <w:sz w:val="22"/>
          <w:lang w:val="fr-FR"/>
        </w:rPr>
        <w:t xml:space="preserve">☐  </w:t>
      </w:r>
      <w:r>
        <w:rPr>
          <w:sz w:val="22"/>
          <w:lang w:val="fr-FR"/>
        </w:rPr>
        <w:t>Je peux raconter ce que j'ai fait et ce que j'ai appris.</w:t>
      </w:r>
    </w:p>
    <w:p>
      <w:pPr>
        <w:pStyle w:val="Normal"/>
        <w:ind w:start="283"/>
        <w:rPr>
          <w:lang w:val="fr-FR"/>
        </w:rPr>
      </w:pPr>
      <w:r>
        <w:rPr>
          <w:sz w:val="22"/>
          <w:lang w:val="fr-FR"/>
        </w:rPr>
        <w:t xml:space="preserve">☐  </w:t>
      </w:r>
      <w:r>
        <w:rPr>
          <w:sz w:val="22"/>
          <w:lang w:val="fr-FR"/>
        </w:rPr>
        <w:t>Je m'entraîne à répondre à quelques questions.</w:t>
      </w:r>
    </w:p>
    <w:p>
      <w:pPr>
        <w:pStyle w:val="Normal"/>
        <w:ind w:start="283"/>
        <w:rPr>
          <w:lang w:val="fr-FR"/>
        </w:rPr>
      </w:pPr>
      <w:r>
        <w:rPr>
          <w:sz w:val="22"/>
          <w:lang w:val="fr-FR"/>
        </w:rPr>
        <w:t xml:space="preserve">☐  </w:t>
      </w:r>
      <w:r>
        <w:rPr>
          <w:sz w:val="22"/>
          <w:lang w:val="fr-FR"/>
        </w:rPr>
        <w:t>Je connais les aménagements qui m'ont été accordés, s'il y en a.</w:t>
      </w:r>
    </w:p>
    <w:p>
      <w:pPr>
        <w:pStyle w:val="Heading2"/>
        <w:rPr>
          <w:lang w:val="fr-FR"/>
        </w:rPr>
      </w:pPr>
      <w:r>
        <w:rPr>
          <w:lang w:val="fr-FR"/>
        </w:rPr>
        <w:t>Sources officielles utilisées</w:t>
      </w:r>
    </w:p>
    <w:p>
      <w:pPr>
        <w:pStyle w:val="Normal"/>
        <w:ind w:start="283"/>
        <w:rPr>
          <w:lang w:val="fr-FR"/>
        </w:rPr>
      </w:pPr>
      <w:r>
        <w:rPr>
          <w:sz w:val="18"/>
          <w:lang w:val="fr-FR"/>
        </w:rPr>
        <w:t xml:space="preserve">• </w:t>
      </w:r>
      <w:r>
        <w:rPr>
          <w:sz w:val="18"/>
          <w:lang w:val="fr-FR"/>
        </w:rPr>
        <w:t>Éduscol, « Certificat de formation générale (CFG) », mise à jour janvier 2026.</w:t>
      </w:r>
    </w:p>
    <w:p>
      <w:pPr>
        <w:pStyle w:val="Normal"/>
        <w:ind w:start="283"/>
        <w:rPr>
          <w:lang w:val="fr-FR"/>
        </w:rPr>
      </w:pPr>
      <w:r>
        <w:rPr>
          <w:sz w:val="18"/>
          <w:lang w:val="fr-FR"/>
        </w:rPr>
        <w:t xml:space="preserve">• </w:t>
      </w:r>
      <w:r>
        <w:rPr>
          <w:sz w:val="18"/>
          <w:lang w:val="fr-FR"/>
        </w:rPr>
        <w:t>Code de l'éducation, articles D. 332-23 à D. 332-29.</w:t>
      </w:r>
    </w:p>
    <w:p>
      <w:pPr>
        <w:pStyle w:val="Normal"/>
        <w:ind w:start="283"/>
        <w:rPr>
          <w:lang w:val="fr-FR"/>
        </w:rPr>
      </w:pPr>
      <w:r>
        <w:rPr>
          <w:sz w:val="18"/>
          <w:lang w:val="fr-FR"/>
        </w:rPr>
        <w:t xml:space="preserve">• </w:t>
      </w:r>
      <w:r>
        <w:rPr>
          <w:sz w:val="18"/>
          <w:lang w:val="fr-FR"/>
        </w:rPr>
        <w:t>Arrêté du 19 juillet 2016 relatif aux conditions de délivrance du certificat de formation générale, notamment articles 6, 7, 9, 11 et 12.</w:t>
      </w:r>
    </w:p>
    <w:p>
      <w:pPr>
        <w:pStyle w:val="Normal"/>
        <w:ind w:start="283"/>
        <w:rPr>
          <w:lang w:val="fr-FR"/>
        </w:rPr>
      </w:pPr>
      <w:r>
        <w:rPr>
          <w:sz w:val="18"/>
          <w:lang w:val="fr-FR"/>
        </w:rPr>
        <w:t xml:space="preserve">• </w:t>
      </w:r>
      <w:r>
        <w:rPr>
          <w:sz w:val="18"/>
          <w:lang w:val="fr-FR"/>
        </w:rPr>
        <w:t>Éduscol / ministère de l'Éducation nationale, organisation des examens pour les candidats en situation de handicap et procédure d'aménagement.</w:t>
      </w:r>
    </w:p>
    <w:p>
      <w:pPr>
        <w:pStyle w:val="Normal"/>
        <w:spacing w:before="0" w:after="200"/>
        <w:jc w:val="center"/>
        <w:rPr>
          <w:lang w:val="fr-FR"/>
        </w:rPr>
      </w:pPr>
      <w:r>
        <w:rPr>
          <w:i/>
          <w:color w:val="17365D"/>
          <w:sz w:val="18"/>
          <w:lang w:val="fr-FR"/>
        </w:rPr>
        <w:t>Document de vulgarisation - vérifier chaque année les consignes de votre académie pour les dates d'inscription, d'oral et les modalités pratiques.</w:t>
      </w:r>
    </w:p>
    <w:sectPr>
      <w:footerReference w:type="even" r:id="rId2"/>
      <w:footerReference w:type="default" r:id="rId3"/>
      <w:footerReference w:type="first" r:id="rId4"/>
      <w:type w:val="nextPage"/>
      <w:pgSz w:w="12240" w:h="15840"/>
      <w:pgMar w:left="794" w:right="794" w:gutter="0" w:header="0" w:top="737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mbria">
    <w:charset w:val="00" w:characterSet="windows-1252"/>
    <w:family w:val="roman"/>
    <w:pitch w:val="variable"/>
  </w:font>
  <w:font w:name="Aptos">
    <w:charset w:val="00" w:characterSet="windows-1252"/>
    <w:family w:val="swiss"/>
    <w:pitch w:val="variable"/>
  </w:font>
  <w:font w:name="Calibri">
    <w:charset w:val="00" w:characterSet="windows-1252"/>
    <w:family w:val="swiss"/>
    <w:pitch w:val="variable"/>
  </w:font>
  <w:font w:name="Calibri">
    <w:charset w:val="00" w:characterSet="windows-1252"/>
    <w:family w:val="roman"/>
    <w:pitch w:val="variable"/>
  </w:font>
  <w:font w:name="Courier">
    <w:altName w:val="Courier New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lang w:val="fr-FR"/>
      </w:rPr>
    </w:pPr>
    <w:r>
      <w:rPr>
        <w:color w:val="666666"/>
        <w:sz w:val="16"/>
        <w:lang w:val="fr-FR"/>
      </w:rPr>
      <w:t>CFG - Guide visuel candidats scolaires | Sources officielles françaises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lang w:val="fr-FR"/>
      </w:rPr>
    </w:pPr>
    <w:r>
      <w:rPr>
        <w:color w:val="666666"/>
        <w:sz w:val="16"/>
        <w:lang w:val="fr-FR"/>
      </w:rPr>
      <w:t>CFG - Guide visuel candidats scolaires | Sources officielles françaises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78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start"/>
    </w:pPr>
    <w:rPr>
      <w:rFonts w:ascii="Aptos" w:hAnsi="Aptos" w:eastAsia="ＭＳ 明朝" w:cs="" w:cstheme="minorBidi" w:eastAsiaTheme="minorEastAsia"/>
      <w:color w:val="auto"/>
      <w:kern w:val="0"/>
      <w:sz w:val="21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Titre1C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17365D"/>
      <w:sz w:val="40"/>
      <w:szCs w:val="28"/>
    </w:rPr>
  </w:style>
  <w:style w:type="paragraph" w:styleId="Heading2">
    <w:name w:val="heading 2"/>
    <w:basedOn w:val="Normal"/>
    <w:next w:val="Normal"/>
    <w:link w:val="Titre2C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2F75B5"/>
      <w:sz w:val="28"/>
      <w:szCs w:val="26"/>
    </w:rPr>
  </w:style>
  <w:style w:type="paragraph" w:styleId="Heading3">
    <w:name w:val="heading 3"/>
    <w:basedOn w:val="Normal"/>
    <w:next w:val="Normal"/>
    <w:link w:val="Titre3C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-tteCar" w:customStyle="1">
    <w:name w:val="En-tête Car"/>
    <w:basedOn w:val="DefaultParagraphFont"/>
    <w:uiPriority w:val="99"/>
    <w:qFormat/>
    <w:rsid w:val="00e618bf"/>
    <w:rPr/>
  </w:style>
  <w:style w:type="character" w:styleId="PieddepageCar" w:customStyle="1">
    <w:name w:val="Pied de page Car"/>
    <w:basedOn w:val="DefaultParagraphFont"/>
    <w:uiPriority w:val="99"/>
    <w:qFormat/>
    <w:rsid w:val="00e618bf"/>
    <w:rPr/>
  </w:style>
  <w:style w:type="character" w:styleId="Titre1Car" w:customStyle="1">
    <w:name w:val="Titre 1 C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Titre2Car" w:customStyle="1">
    <w:name w:val="Titre 2 C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Titre3Car" w:customStyle="1">
    <w:name w:val="Titre 3 C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reCar" w:customStyle="1">
    <w:name w:val="Titre C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ous-titreCar" w:customStyle="1">
    <w:name w:val="Sous-titre C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CorpsdetexteCar" w:customStyle="1">
    <w:name w:val="Corps de texte Car"/>
    <w:basedOn w:val="DefaultParagraphFont"/>
    <w:uiPriority w:val="99"/>
    <w:qFormat/>
    <w:rsid w:val="00aa1d8d"/>
    <w:rPr/>
  </w:style>
  <w:style w:type="character" w:styleId="Corpsdetexte2Car" w:customStyle="1">
    <w:name w:val="Corps de texte 2 Car"/>
    <w:basedOn w:val="DefaultParagraphFont"/>
    <w:link w:val="BodyText2"/>
    <w:uiPriority w:val="99"/>
    <w:qFormat/>
    <w:rsid w:val="00aa1d8d"/>
    <w:rPr/>
  </w:style>
  <w:style w:type="character" w:styleId="Corpsdetexte3Car" w:customStyle="1">
    <w:name w:val="Corps de texte 3 C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TextedemacroCar" w:customStyle="1">
    <w:name w:val="Texte de macro C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CitationCar" w:customStyle="1">
    <w:name w:val="Citation C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Titre4Car" w:customStyle="1">
    <w:name w:val="Titre 4 C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Titre5Car" w:customStyle="1">
    <w:name w:val="Titre 5 C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Titre6Car" w:customStyle="1">
    <w:name w:val="Titre 6 C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Titre7Car" w:customStyle="1">
    <w:name w:val="Titre 7 C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Titre8Car" w:customStyle="1">
    <w:name w:val="Titre 8 C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Titre9Car" w:customStyle="1">
    <w:name w:val="Titre 9 C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CitationintenseCar" w:customStyle="1">
    <w:name w:val="Citation intense C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CorpsdetexteC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En-tteetpieddepage">
    <w:name w:val="En-tête et pied de page"/>
    <w:basedOn w:val="Normal"/>
    <w:qFormat/>
    <w:pPr/>
    <w:rPr/>
  </w:style>
  <w:style w:type="paragraph" w:styleId="Header">
    <w:name w:val="header"/>
    <w:basedOn w:val="Normal"/>
    <w:link w:val="En-tteC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depageC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b/>
      <w:color w:val="17365D"/>
      <w:spacing w:val="5"/>
      <w:kern w:val="2"/>
      <w:sz w:val="56"/>
      <w:szCs w:val="52"/>
    </w:rPr>
  </w:style>
  <w:style w:type="paragraph" w:styleId="Subtitle">
    <w:name w:val="Subtitle"/>
    <w:basedOn w:val="Normal"/>
    <w:next w:val="Normal"/>
    <w:link w:val="Sous-titreC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start="720"/>
      <w:contextualSpacing/>
    </w:pPr>
    <w:rPr/>
  </w:style>
  <w:style w:type="paragraph" w:styleId="BodyText2">
    <w:name w:val="Body Text 2"/>
    <w:basedOn w:val="Normal"/>
    <w:link w:val="Corpsdetexte2C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Corpsdetexte3C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TextedemacroC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star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CitationC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Titre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Pasdeliste" w:default="1">
    <w:name w:val="Pas de liste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LibreOffice/26.2.5.2$Windows_X86_64 LibreOffice_project/cd7284b4cbbfeb507e630c1aac019f4157393acb</Application>
  <AppVersion>15.0000</AppVersion>
  <Pages>6</Pages>
  <Words>1141</Words>
  <Characters>5774</Characters>
  <CharactersWithSpaces>6816</CharactersWithSpaces>
  <Paragraphs>107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fr-FR</dc:language>
  <cp:lastModifiedBy>delphine albert</cp:lastModifiedBy>
  <dcterms:modified xsi:type="dcterms:W3CDTF">2026-08-14T12:48:00Z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